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5E" w:rsidRDefault="00945FE9">
      <w:pPr>
        <w:kinsoku w:val="0"/>
        <w:overflowPunct w:val="0"/>
        <w:autoSpaceDE/>
        <w:autoSpaceDN/>
        <w:adjustRightInd/>
        <w:spacing w:before="4" w:line="289" w:lineRule="exact"/>
        <w:jc w:val="center"/>
        <w:textAlignment w:val="baseline"/>
        <w:rPr>
          <w:rFonts w:ascii="Tahoma" w:hAnsi="Tahoma" w:cs="Tahoma"/>
          <w:b/>
          <w:bCs/>
          <w:spacing w:val="9"/>
          <w:sz w:val="25"/>
          <w:szCs w:val="25"/>
          <w:lang w:val="es-ES" w:eastAsia="es-ES"/>
        </w:rPr>
      </w:pPr>
      <w:r>
        <w:rPr>
          <w:rFonts w:ascii="Tahoma" w:hAnsi="Tahoma" w:cs="Tahoma"/>
          <w:b/>
          <w:bCs/>
          <w:spacing w:val="9"/>
          <w:sz w:val="25"/>
          <w:szCs w:val="25"/>
          <w:lang w:val="es-ES" w:eastAsia="es-ES"/>
        </w:rPr>
        <w:t xml:space="preserve">RESOLUCION No. </w:t>
      </w:r>
      <w:bookmarkStart w:id="0" w:name="_GoBack"/>
      <w:r>
        <w:rPr>
          <w:rFonts w:ascii="Tahoma" w:hAnsi="Tahoma" w:cs="Tahoma"/>
          <w:b/>
          <w:bCs/>
          <w:spacing w:val="9"/>
          <w:sz w:val="25"/>
          <w:szCs w:val="25"/>
          <w:lang w:val="es-ES" w:eastAsia="es-ES"/>
        </w:rPr>
        <w:t>TAT-3367-2017</w:t>
      </w:r>
      <w:bookmarkEnd w:id="0"/>
    </w:p>
    <w:p w:rsidR="007E225E" w:rsidRDefault="00945FE9">
      <w:pPr>
        <w:kinsoku w:val="0"/>
        <w:overflowPunct w:val="0"/>
        <w:autoSpaceDE/>
        <w:autoSpaceDN/>
        <w:adjustRightInd/>
        <w:spacing w:before="589" w:line="294" w:lineRule="exact"/>
        <w:ind w:right="144"/>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TRIBUNAL ADMINISTRATIVO DE TRANSPORTE. </w:t>
      </w:r>
      <w:r>
        <w:rPr>
          <w:rFonts w:ascii="Tahoma" w:hAnsi="Tahoma" w:cs="Tahoma"/>
          <w:sz w:val="25"/>
          <w:szCs w:val="25"/>
          <w:lang w:val="es-ES" w:eastAsia="es-ES"/>
        </w:rPr>
        <w:t>San José, a las diez horas siete minutos del catorce de diciembre de dos mil diecisiete. -</w:t>
      </w:r>
    </w:p>
    <w:p w:rsidR="007E225E" w:rsidRDefault="00945FE9">
      <w:pPr>
        <w:kinsoku w:val="0"/>
        <w:overflowPunct w:val="0"/>
        <w:autoSpaceDE/>
        <w:autoSpaceDN/>
        <w:adjustRightInd/>
        <w:spacing w:before="279" w:line="294" w:lineRule="exact"/>
        <w:ind w:right="144"/>
        <w:jc w:val="both"/>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 xml:space="preserve">Recurso de Apelación en subsidio e incidente de Nulidad concomitante, </w:t>
      </w:r>
      <w:r>
        <w:rPr>
          <w:rFonts w:ascii="Tahoma" w:hAnsi="Tahoma" w:cs="Tahoma"/>
          <w:spacing w:val="10"/>
          <w:sz w:val="25"/>
          <w:szCs w:val="25"/>
          <w:lang w:val="es-ES" w:eastAsia="es-ES"/>
        </w:rPr>
        <w:t xml:space="preserve">interpuesto por </w:t>
      </w:r>
      <w:r>
        <w:rPr>
          <w:rFonts w:ascii="Verdana" w:hAnsi="Verdana" w:cs="Verdana"/>
          <w:b/>
          <w:bCs/>
          <w:spacing w:val="10"/>
          <w:sz w:val="21"/>
          <w:szCs w:val="21"/>
          <w:lang w:val="es-ES" w:eastAsia="es-ES"/>
        </w:rPr>
        <w:t>M</w:t>
      </w:r>
      <w:r w:rsidR="00AE04A7">
        <w:rPr>
          <w:rFonts w:ascii="Verdana" w:hAnsi="Verdana" w:cs="Verdana"/>
          <w:b/>
          <w:bCs/>
          <w:spacing w:val="10"/>
          <w:sz w:val="21"/>
          <w:szCs w:val="21"/>
          <w:lang w:val="es-ES" w:eastAsia="es-ES"/>
        </w:rPr>
        <w:t>.R.M.</w:t>
      </w:r>
      <w:r>
        <w:rPr>
          <w:rFonts w:ascii="Verdana" w:hAnsi="Verdana" w:cs="Verdana"/>
          <w:b/>
          <w:bCs/>
          <w:spacing w:val="10"/>
          <w:sz w:val="21"/>
          <w:szCs w:val="21"/>
          <w:lang w:val="es-ES" w:eastAsia="es-ES"/>
        </w:rPr>
        <w:t xml:space="preserve">, </w:t>
      </w:r>
      <w:r>
        <w:rPr>
          <w:rFonts w:ascii="Tahoma" w:hAnsi="Tahoma" w:cs="Tahoma"/>
          <w:b/>
          <w:bCs/>
          <w:spacing w:val="10"/>
          <w:sz w:val="25"/>
          <w:szCs w:val="25"/>
          <w:lang w:val="es-ES" w:eastAsia="es-ES"/>
        </w:rPr>
        <w:t xml:space="preserve">cédula de identidad número </w:t>
      </w:r>
      <w:r w:rsidR="00AE04A7">
        <w:rPr>
          <w:rFonts w:ascii="Tahoma" w:hAnsi="Tahoma" w:cs="Tahoma"/>
          <w:b/>
          <w:bCs/>
          <w:spacing w:val="10"/>
          <w:sz w:val="25"/>
          <w:szCs w:val="25"/>
          <w:lang w:val="es-ES" w:eastAsia="es-ES"/>
        </w:rPr>
        <w:t>…</w:t>
      </w:r>
      <w:r>
        <w:rPr>
          <w:rFonts w:ascii="Tahoma" w:hAnsi="Tahoma" w:cs="Tahoma"/>
          <w:b/>
          <w:bCs/>
          <w:spacing w:val="10"/>
          <w:sz w:val="25"/>
          <w:szCs w:val="25"/>
          <w:lang w:val="es-ES" w:eastAsia="es-ES"/>
        </w:rPr>
        <w:t xml:space="preserve">, </w:t>
      </w:r>
      <w:r>
        <w:rPr>
          <w:rFonts w:ascii="Tahoma" w:hAnsi="Tahoma" w:cs="Tahoma"/>
          <w:spacing w:val="10"/>
          <w:sz w:val="25"/>
          <w:szCs w:val="25"/>
          <w:lang w:val="es-ES" w:eastAsia="es-ES"/>
        </w:rPr>
        <w:t xml:space="preserve">contra el </w:t>
      </w:r>
      <w:r>
        <w:rPr>
          <w:rFonts w:ascii="Tahoma" w:hAnsi="Tahoma" w:cs="Tahoma"/>
          <w:b/>
          <w:bCs/>
          <w:spacing w:val="10"/>
          <w:sz w:val="25"/>
          <w:szCs w:val="25"/>
          <w:lang w:val="es-ES" w:eastAsia="es-ES"/>
        </w:rPr>
        <w:t xml:space="preserve">artículo 7.8.5 de la Sesión Ordinaria 13-2017 de 22 de marzo de 2017, </w:t>
      </w:r>
      <w:r>
        <w:rPr>
          <w:rFonts w:ascii="Tahoma" w:hAnsi="Tahoma" w:cs="Tahoma"/>
          <w:spacing w:val="10"/>
          <w:sz w:val="25"/>
          <w:szCs w:val="25"/>
          <w:lang w:val="es-ES" w:eastAsia="es-ES"/>
        </w:rPr>
        <w:t xml:space="preserve">dictado por la Junta Directiva del Consejo de Transporte Público. El caso es tramitado en este despacho bajo </w:t>
      </w:r>
      <w:r>
        <w:rPr>
          <w:rFonts w:ascii="Tahoma" w:hAnsi="Tahoma" w:cs="Tahoma"/>
          <w:b/>
          <w:bCs/>
          <w:spacing w:val="10"/>
          <w:sz w:val="25"/>
          <w:szCs w:val="25"/>
          <w:lang w:val="es-ES" w:eastAsia="es-ES"/>
        </w:rPr>
        <w:t>Expediente Administrativo No. TAT-134-17.</w:t>
      </w:r>
    </w:p>
    <w:p w:rsidR="007E225E" w:rsidRDefault="00945FE9">
      <w:pPr>
        <w:kinsoku w:val="0"/>
        <w:overflowPunct w:val="0"/>
        <w:autoSpaceDE/>
        <w:autoSpaceDN/>
        <w:adjustRightInd/>
        <w:spacing w:before="848" w:line="289" w:lineRule="exact"/>
        <w:jc w:val="center"/>
        <w:textAlignment w:val="baseline"/>
        <w:rPr>
          <w:rFonts w:ascii="Tahoma" w:hAnsi="Tahoma" w:cs="Tahoma"/>
          <w:b/>
          <w:bCs/>
          <w:spacing w:val="8"/>
          <w:sz w:val="25"/>
          <w:szCs w:val="25"/>
          <w:lang w:val="es-ES" w:eastAsia="es-ES"/>
        </w:rPr>
      </w:pPr>
      <w:r>
        <w:rPr>
          <w:rFonts w:ascii="Tahoma" w:hAnsi="Tahoma" w:cs="Tahoma"/>
          <w:b/>
          <w:bCs/>
          <w:spacing w:val="8"/>
          <w:sz w:val="25"/>
          <w:szCs w:val="25"/>
          <w:lang w:val="es-ES" w:eastAsia="es-ES"/>
        </w:rPr>
        <w:t>RESULTANDO</w:t>
      </w:r>
    </w:p>
    <w:p w:rsidR="007E225E" w:rsidRDefault="00945FE9">
      <w:pPr>
        <w:kinsoku w:val="0"/>
        <w:overflowPunct w:val="0"/>
        <w:autoSpaceDE/>
        <w:autoSpaceDN/>
        <w:adjustRightInd/>
        <w:spacing w:before="296" w:line="290" w:lineRule="exact"/>
        <w:ind w:right="144"/>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PRIMERO: </w:t>
      </w:r>
      <w:r>
        <w:rPr>
          <w:rFonts w:ascii="Tahoma" w:hAnsi="Tahoma" w:cs="Tahoma"/>
          <w:sz w:val="25"/>
          <w:szCs w:val="25"/>
          <w:lang w:val="es-ES" w:eastAsia="es-ES"/>
        </w:rPr>
        <w:t xml:space="preserve">La </w:t>
      </w:r>
      <w:r>
        <w:rPr>
          <w:rFonts w:ascii="Verdana" w:hAnsi="Verdana" w:cs="Verdana"/>
          <w:sz w:val="19"/>
          <w:szCs w:val="19"/>
          <w:lang w:val="es-ES" w:eastAsia="es-ES"/>
        </w:rPr>
        <w:t xml:space="preserve">JUNTA DIRECTIVA DEL CONSEJO DE TRANSPORTE PÚBLICO, </w:t>
      </w:r>
      <w:r>
        <w:rPr>
          <w:rFonts w:ascii="Tahoma" w:hAnsi="Tahoma" w:cs="Tahoma"/>
          <w:sz w:val="25"/>
          <w:szCs w:val="25"/>
          <w:lang w:val="es-ES" w:eastAsia="es-ES"/>
        </w:rPr>
        <w:t xml:space="preserve">mediante </w:t>
      </w:r>
      <w:r>
        <w:rPr>
          <w:rFonts w:ascii="Tahoma" w:hAnsi="Tahoma" w:cs="Tahoma"/>
          <w:b/>
          <w:bCs/>
          <w:sz w:val="25"/>
          <w:szCs w:val="25"/>
          <w:lang w:val="es-ES" w:eastAsia="es-ES"/>
        </w:rPr>
        <w:t xml:space="preserve">artículo </w:t>
      </w:r>
      <w:r>
        <w:rPr>
          <w:rFonts w:ascii="Verdana" w:hAnsi="Verdana" w:cs="Verdana"/>
          <w:b/>
          <w:bCs/>
          <w:sz w:val="21"/>
          <w:szCs w:val="21"/>
          <w:lang w:val="es-ES" w:eastAsia="es-ES"/>
        </w:rPr>
        <w:t xml:space="preserve">7.8.5 </w:t>
      </w:r>
      <w:r>
        <w:rPr>
          <w:rFonts w:ascii="Tahoma" w:hAnsi="Tahoma" w:cs="Tahoma"/>
          <w:b/>
          <w:bCs/>
          <w:sz w:val="25"/>
          <w:szCs w:val="25"/>
          <w:lang w:val="es-ES" w:eastAsia="es-ES"/>
        </w:rPr>
        <w:t xml:space="preserve">de la Sesión Ordinaria </w:t>
      </w:r>
      <w:r>
        <w:rPr>
          <w:rFonts w:ascii="Verdana" w:hAnsi="Verdana" w:cs="Verdana"/>
          <w:b/>
          <w:bCs/>
          <w:sz w:val="21"/>
          <w:szCs w:val="21"/>
          <w:lang w:val="es-ES" w:eastAsia="es-ES"/>
        </w:rPr>
        <w:t xml:space="preserve">13-2017 </w:t>
      </w:r>
      <w:r>
        <w:rPr>
          <w:rFonts w:ascii="Tahoma" w:hAnsi="Tahoma" w:cs="Tahoma"/>
          <w:b/>
          <w:bCs/>
          <w:sz w:val="25"/>
          <w:szCs w:val="25"/>
          <w:lang w:val="es-ES" w:eastAsia="es-ES"/>
        </w:rPr>
        <w:t xml:space="preserve">de </w:t>
      </w:r>
      <w:r>
        <w:rPr>
          <w:rFonts w:ascii="Verdana" w:hAnsi="Verdana" w:cs="Verdana"/>
          <w:b/>
          <w:bCs/>
          <w:sz w:val="21"/>
          <w:szCs w:val="21"/>
          <w:lang w:val="es-ES" w:eastAsia="es-ES"/>
        </w:rPr>
        <w:t xml:space="preserve">22 </w:t>
      </w:r>
      <w:r>
        <w:rPr>
          <w:rFonts w:ascii="Tahoma" w:hAnsi="Tahoma" w:cs="Tahoma"/>
          <w:b/>
          <w:bCs/>
          <w:sz w:val="25"/>
          <w:szCs w:val="25"/>
          <w:lang w:val="es-ES" w:eastAsia="es-ES"/>
        </w:rPr>
        <w:t xml:space="preserve">de marzo de </w:t>
      </w:r>
      <w:r>
        <w:rPr>
          <w:rFonts w:ascii="Verdana" w:hAnsi="Verdana" w:cs="Verdana"/>
          <w:b/>
          <w:bCs/>
          <w:sz w:val="21"/>
          <w:szCs w:val="21"/>
          <w:lang w:val="es-ES" w:eastAsia="es-ES"/>
        </w:rPr>
        <w:t xml:space="preserve">2017, </w:t>
      </w:r>
      <w:r>
        <w:rPr>
          <w:rFonts w:ascii="Tahoma" w:hAnsi="Tahoma" w:cs="Tahoma"/>
          <w:sz w:val="25"/>
          <w:szCs w:val="25"/>
          <w:lang w:val="es-ES" w:eastAsia="es-ES"/>
        </w:rPr>
        <w:t xml:space="preserve">acuerda </w:t>
      </w:r>
      <w:r>
        <w:rPr>
          <w:rFonts w:ascii="Verdana" w:hAnsi="Verdana" w:cs="Verdana"/>
          <w:i/>
          <w:iCs/>
          <w:sz w:val="24"/>
          <w:szCs w:val="24"/>
          <w:lang w:val="es-ES" w:eastAsia="es-ES"/>
        </w:rPr>
        <w:t xml:space="preserve">"1. Aprobar, basados en los fundamentos, motivos y contenidos, desarrollados en los considerandos del oficio </w:t>
      </w:r>
      <w:r>
        <w:rPr>
          <w:rFonts w:ascii="Verdana" w:hAnsi="Verdana" w:cs="Verdana"/>
          <w:b/>
          <w:bCs/>
          <w:i/>
          <w:iCs/>
          <w:sz w:val="24"/>
          <w:szCs w:val="24"/>
          <w:lang w:val="es-ES" w:eastAsia="es-ES"/>
        </w:rPr>
        <w:t>DA</w:t>
      </w:r>
      <w:r w:rsidR="00AE04A7">
        <w:rPr>
          <w:rFonts w:ascii="Verdana" w:hAnsi="Verdana" w:cs="Verdana"/>
          <w:b/>
          <w:bCs/>
          <w:i/>
          <w:iCs/>
          <w:sz w:val="24"/>
          <w:szCs w:val="24"/>
          <w:lang w:val="es-ES" w:eastAsia="es-ES"/>
        </w:rPr>
        <w:t>J</w:t>
      </w:r>
      <w:r>
        <w:rPr>
          <w:rFonts w:ascii="Verdana" w:hAnsi="Verdana" w:cs="Verdana"/>
          <w:b/>
          <w:bCs/>
          <w:i/>
          <w:iCs/>
          <w:sz w:val="24"/>
          <w:szCs w:val="24"/>
          <w:lang w:val="es-ES" w:eastAsia="es-ES"/>
        </w:rPr>
        <w:t xml:space="preserve"> 2017</w:t>
      </w:r>
      <w:r>
        <w:rPr>
          <w:rFonts w:ascii="Verdana" w:hAnsi="Verdana" w:cs="Verdana"/>
          <w:b/>
          <w:bCs/>
          <w:i/>
          <w:iCs/>
          <w:sz w:val="24"/>
          <w:szCs w:val="24"/>
          <w:lang w:val="es-ES" w:eastAsia="es-ES"/>
        </w:rPr>
        <w:softHyphen/>
        <w:t xml:space="preserve">000719, </w:t>
      </w:r>
      <w:r>
        <w:rPr>
          <w:rFonts w:ascii="Verdana" w:hAnsi="Verdana" w:cs="Verdana"/>
          <w:i/>
          <w:iCs/>
          <w:sz w:val="24"/>
          <w:szCs w:val="24"/>
          <w:lang w:val="es-ES" w:eastAsia="es-ES"/>
        </w:rPr>
        <w:t xml:space="preserve">todas las recomendaciones contenidas en el oficio dicho, el cual forma parte integral de este acuerdo. 2. Cancelar la concesión de taxi </w:t>
      </w:r>
      <w:r>
        <w:rPr>
          <w:rFonts w:ascii="Verdana" w:hAnsi="Verdana" w:cs="Verdana"/>
          <w:b/>
          <w:bCs/>
          <w:i/>
          <w:iCs/>
          <w:sz w:val="24"/>
          <w:szCs w:val="24"/>
          <w:lang w:val="es-ES" w:eastAsia="es-ES"/>
        </w:rPr>
        <w:t>T</w:t>
      </w:r>
      <w:r w:rsidR="00AE04A7">
        <w:rPr>
          <w:rFonts w:ascii="Verdana" w:hAnsi="Verdana" w:cs="Verdana"/>
          <w:b/>
          <w:bCs/>
          <w:i/>
          <w:iCs/>
          <w:sz w:val="24"/>
          <w:szCs w:val="24"/>
          <w:lang w:val="es-ES" w:eastAsia="es-ES"/>
        </w:rPr>
        <w:t>SJ</w:t>
      </w:r>
      <w:r>
        <w:rPr>
          <w:rFonts w:ascii="Verdana" w:hAnsi="Verdana" w:cs="Verdana"/>
          <w:b/>
          <w:bCs/>
          <w:i/>
          <w:iCs/>
          <w:sz w:val="24"/>
          <w:szCs w:val="24"/>
          <w:lang w:val="es-ES" w:eastAsia="es-ES"/>
        </w:rPr>
        <w:t xml:space="preserve"> </w:t>
      </w:r>
      <w:r w:rsidR="00AE04A7">
        <w:rPr>
          <w:rFonts w:ascii="Verdana" w:hAnsi="Verdana" w:cs="Verdana"/>
          <w:b/>
          <w:bCs/>
          <w:i/>
          <w:iCs/>
          <w:sz w:val="24"/>
          <w:szCs w:val="24"/>
          <w:lang w:val="es-ES" w:eastAsia="es-ES"/>
        </w:rPr>
        <w:t>XXXX</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otorgada al señor </w:t>
      </w:r>
      <w:r>
        <w:rPr>
          <w:rFonts w:ascii="Verdana" w:hAnsi="Verdana" w:cs="Verdana"/>
          <w:b/>
          <w:bCs/>
          <w:i/>
          <w:iCs/>
          <w:sz w:val="24"/>
          <w:szCs w:val="24"/>
          <w:lang w:val="es-ES" w:eastAsia="es-ES"/>
        </w:rPr>
        <w:t>M</w:t>
      </w:r>
      <w:r w:rsidR="00AE04A7">
        <w:rPr>
          <w:rFonts w:ascii="Verdana" w:hAnsi="Verdana" w:cs="Verdana"/>
          <w:b/>
          <w:bCs/>
          <w:i/>
          <w:iCs/>
          <w:sz w:val="24"/>
          <w:szCs w:val="24"/>
          <w:lang w:val="es-ES" w:eastAsia="es-ES"/>
        </w:rPr>
        <w:t>.R.M.</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por incumplimientos legales y contractuales (unidad con rango de antigüedad vencido y el incumplimiento a la obligación de prestar el servicio personalmente por al menos ocho horas diarias) y por vencimiento del plazo y no haber realizado la renovación antes de vencer la concesión, ello al amparo del artículo 40 inciso f) de la Ley </w:t>
      </w:r>
      <w:proofErr w:type="gramStart"/>
      <w:r>
        <w:rPr>
          <w:rFonts w:ascii="Tahoma" w:hAnsi="Tahoma" w:cs="Tahoma"/>
          <w:sz w:val="25"/>
          <w:szCs w:val="25"/>
          <w:lang w:val="es-ES" w:eastAsia="es-ES"/>
        </w:rPr>
        <w:t>7969....</w:t>
      </w:r>
      <w:proofErr w:type="gramEnd"/>
      <w:r>
        <w:rPr>
          <w:rFonts w:ascii="Tahoma" w:hAnsi="Tahoma" w:cs="Tahoma"/>
          <w:sz w:val="25"/>
          <w:szCs w:val="25"/>
          <w:lang w:val="es-ES" w:eastAsia="es-ES"/>
        </w:rPr>
        <w:t>".(Léase folio 19 del expediente administrativo)</w:t>
      </w:r>
    </w:p>
    <w:p w:rsidR="007E225E" w:rsidRDefault="00945FE9">
      <w:pPr>
        <w:kinsoku w:val="0"/>
        <w:overflowPunct w:val="0"/>
        <w:autoSpaceDE/>
        <w:autoSpaceDN/>
        <w:adjustRightInd/>
        <w:spacing w:before="305" w:after="523" w:line="294" w:lineRule="exact"/>
        <w:ind w:right="144"/>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SEGUNDO: </w:t>
      </w:r>
      <w:r>
        <w:rPr>
          <w:rFonts w:ascii="Tahoma" w:hAnsi="Tahoma" w:cs="Tahoma"/>
          <w:spacing w:val="11"/>
          <w:sz w:val="25"/>
          <w:szCs w:val="25"/>
          <w:lang w:val="es-ES" w:eastAsia="es-ES"/>
        </w:rPr>
        <w:t xml:space="preserve">El señor </w:t>
      </w:r>
      <w:r>
        <w:rPr>
          <w:rFonts w:ascii="Verdana" w:hAnsi="Verdana" w:cs="Verdana"/>
          <w:b/>
          <w:bCs/>
          <w:spacing w:val="11"/>
          <w:sz w:val="21"/>
          <w:szCs w:val="21"/>
          <w:lang w:val="es-ES" w:eastAsia="es-ES"/>
        </w:rPr>
        <w:t>M</w:t>
      </w:r>
      <w:r w:rsidR="00AE04A7">
        <w:rPr>
          <w:rFonts w:ascii="Verdana" w:hAnsi="Verdana" w:cs="Verdana"/>
          <w:b/>
          <w:bCs/>
          <w:spacing w:val="11"/>
          <w:sz w:val="21"/>
          <w:szCs w:val="21"/>
          <w:lang w:val="es-ES" w:eastAsia="es-ES"/>
        </w:rPr>
        <w:t>.R.M.</w:t>
      </w:r>
      <w:r>
        <w:rPr>
          <w:rFonts w:ascii="Verdana" w:hAnsi="Verdana" w:cs="Verdana"/>
          <w:b/>
          <w:bCs/>
          <w:spacing w:val="11"/>
          <w:sz w:val="21"/>
          <w:szCs w:val="21"/>
          <w:lang w:val="es-ES" w:eastAsia="es-ES"/>
        </w:rPr>
        <w:t xml:space="preserve">, </w:t>
      </w:r>
      <w:r>
        <w:rPr>
          <w:rFonts w:ascii="Tahoma" w:hAnsi="Tahoma" w:cs="Tahoma"/>
          <w:spacing w:val="11"/>
          <w:sz w:val="25"/>
          <w:szCs w:val="25"/>
          <w:lang w:val="es-ES" w:eastAsia="es-ES"/>
        </w:rPr>
        <w:t>en su recurso manifiesta que no es cierto lo que se indica en el informe jurídico sustento del acto recurrido, pues si realizó gestiones para la renovación del contrato de concesión y como nunca se las contestaron no pudo realizar el cambio de unidad, "Nadie está obligado a lo imposible", no podría comprar un automotor sin la debida autorización. Aporta resolución del Tribunal</w:t>
      </w:r>
    </w:p>
    <w:p w:rsidR="007E225E" w:rsidRDefault="007E225E">
      <w:pPr>
        <w:widowControl/>
        <w:rPr>
          <w:sz w:val="24"/>
          <w:szCs w:val="24"/>
        </w:rPr>
        <w:sectPr w:rsidR="007E225E">
          <w:pgSz w:w="12298" w:h="15763"/>
          <w:pgMar w:top="1500" w:right="1481" w:bottom="231" w:left="1757" w:header="720" w:footer="720" w:gutter="0"/>
          <w:cols w:space="720"/>
          <w:noEndnote/>
        </w:sectPr>
      </w:pPr>
    </w:p>
    <w:p w:rsidR="007E225E" w:rsidRDefault="00945FE9">
      <w:pPr>
        <w:tabs>
          <w:tab w:val="right" w:pos="3024"/>
        </w:tabs>
        <w:kinsoku w:val="0"/>
        <w:overflowPunct w:val="0"/>
        <w:autoSpaceDE/>
        <w:autoSpaceDN/>
        <w:adjustRightInd/>
        <w:spacing w:line="257" w:lineRule="exact"/>
        <w:textAlignment w:val="baseline"/>
        <w:rPr>
          <w:sz w:val="24"/>
          <w:szCs w:val="24"/>
          <w:lang w:val="es-ES" w:eastAsia="es-ES"/>
        </w:rPr>
      </w:pPr>
      <w:r>
        <w:rPr>
          <w:sz w:val="24"/>
          <w:szCs w:val="24"/>
          <w:lang w:val="es-ES" w:eastAsia="es-ES"/>
        </w:rPr>
        <w:tab/>
      </w:r>
    </w:p>
    <w:p w:rsidR="007E225E" w:rsidRDefault="007E225E">
      <w:pPr>
        <w:widowControl/>
        <w:rPr>
          <w:sz w:val="24"/>
          <w:szCs w:val="24"/>
        </w:rPr>
        <w:sectPr w:rsidR="007E225E">
          <w:type w:val="continuous"/>
          <w:pgSz w:w="12298" w:h="15763"/>
          <w:pgMar w:top="1500" w:right="1664" w:bottom="231" w:left="7574" w:header="720" w:footer="720" w:gutter="0"/>
          <w:cols w:space="720"/>
          <w:noEndnote/>
        </w:sectPr>
      </w:pPr>
    </w:p>
    <w:p w:rsidR="007E225E" w:rsidRDefault="00945FE9">
      <w:pPr>
        <w:kinsoku w:val="0"/>
        <w:overflowPunct w:val="0"/>
        <w:autoSpaceDE/>
        <w:autoSpaceDN/>
        <w:adjustRightInd/>
        <w:spacing w:before="51" w:line="291" w:lineRule="exact"/>
        <w:ind w:left="72" w:right="72"/>
        <w:jc w:val="both"/>
        <w:textAlignment w:val="baseline"/>
        <w:rPr>
          <w:rFonts w:ascii="Tahoma" w:hAnsi="Tahoma" w:cs="Tahoma"/>
          <w:spacing w:val="12"/>
          <w:sz w:val="25"/>
          <w:szCs w:val="25"/>
          <w:lang w:val="es-ES" w:eastAsia="es-ES"/>
        </w:rPr>
      </w:pPr>
      <w:r>
        <w:rPr>
          <w:rFonts w:ascii="Tahoma" w:hAnsi="Tahoma" w:cs="Tahoma"/>
          <w:spacing w:val="12"/>
          <w:sz w:val="25"/>
          <w:szCs w:val="25"/>
          <w:lang w:val="es-ES" w:eastAsia="es-ES"/>
        </w:rPr>
        <w:lastRenderedPageBreak/>
        <w:t xml:space="preserve">Administrativo de Transporte TAT-3144-2016, referente a medida cautelar que solicitara. Para todos es conocido la ausencia de norma legal que exija al concesionario el cambio de unidad, por antigüedad de más de quince años y la consecuente apertura de un procedimiento administrativo, en otras </w:t>
      </w:r>
      <w:proofErr w:type="gramStart"/>
      <w:r>
        <w:rPr>
          <w:rFonts w:ascii="Tahoma" w:hAnsi="Tahoma" w:cs="Tahoma"/>
          <w:spacing w:val="12"/>
          <w:sz w:val="25"/>
          <w:szCs w:val="25"/>
          <w:lang w:val="es-ES" w:eastAsia="es-ES"/>
        </w:rPr>
        <w:t>palabras</w:t>
      </w:r>
      <w:proofErr w:type="gramEnd"/>
      <w:r>
        <w:rPr>
          <w:rFonts w:ascii="Tahoma" w:hAnsi="Tahoma" w:cs="Tahoma"/>
          <w:spacing w:val="12"/>
          <w:sz w:val="25"/>
          <w:szCs w:val="25"/>
          <w:lang w:val="es-ES" w:eastAsia="es-ES"/>
        </w:rPr>
        <w:t xml:space="preserve"> se violenta el principio de tipicidad, y no puede el CTP, en ausencia de Reglamento crear el tipo mediante un acuerdo, la Administración solo puede realizar los actos autorizados por el ordenamiento jurídico. Solicita se revoque el acto o de lo contrario se eleve al </w:t>
      </w:r>
      <w:proofErr w:type="gramStart"/>
      <w:r>
        <w:rPr>
          <w:rFonts w:ascii="Tahoma" w:hAnsi="Tahoma" w:cs="Tahoma"/>
          <w:spacing w:val="12"/>
          <w:sz w:val="25"/>
          <w:szCs w:val="25"/>
          <w:lang w:val="es-ES" w:eastAsia="es-ES"/>
        </w:rPr>
        <w:t>TAT.(</w:t>
      </w:r>
      <w:proofErr w:type="gramEnd"/>
      <w:r>
        <w:rPr>
          <w:rFonts w:ascii="Tahoma" w:hAnsi="Tahoma" w:cs="Tahoma"/>
          <w:spacing w:val="12"/>
          <w:sz w:val="25"/>
          <w:szCs w:val="25"/>
          <w:lang w:val="es-ES" w:eastAsia="es-ES"/>
        </w:rPr>
        <w:t>Léanse folios del 10 al 12 del expediente administrativo)</w:t>
      </w:r>
    </w:p>
    <w:p w:rsidR="007E225E" w:rsidRDefault="00945FE9">
      <w:pPr>
        <w:kinsoku w:val="0"/>
        <w:overflowPunct w:val="0"/>
        <w:autoSpaceDE/>
        <w:autoSpaceDN/>
        <w:adjustRightInd/>
        <w:spacing w:before="596" w:line="287" w:lineRule="exact"/>
        <w:ind w:left="72" w:right="72"/>
        <w:jc w:val="both"/>
        <w:textAlignment w:val="baseline"/>
        <w:rPr>
          <w:rFonts w:ascii="Tahoma" w:hAnsi="Tahoma" w:cs="Tahoma"/>
          <w:spacing w:val="11"/>
          <w:sz w:val="25"/>
          <w:szCs w:val="25"/>
          <w:lang w:val="es-ES" w:eastAsia="es-ES"/>
        </w:rPr>
      </w:pPr>
      <w:r>
        <w:rPr>
          <w:rFonts w:ascii="Tahoma" w:hAnsi="Tahoma" w:cs="Tahoma"/>
          <w:b/>
          <w:bCs/>
          <w:spacing w:val="11"/>
          <w:sz w:val="25"/>
          <w:szCs w:val="25"/>
          <w:lang w:val="es-ES" w:eastAsia="es-ES"/>
        </w:rPr>
        <w:t xml:space="preserve">TERCERO: </w:t>
      </w:r>
      <w:r>
        <w:rPr>
          <w:rFonts w:ascii="Tahoma" w:hAnsi="Tahoma" w:cs="Tahoma"/>
          <w:spacing w:val="11"/>
          <w:sz w:val="25"/>
          <w:szCs w:val="25"/>
          <w:lang w:val="es-ES" w:eastAsia="es-ES"/>
        </w:rPr>
        <w:t xml:space="preserve">La Junta Directiva del Consejo de Transporte Público, mediante </w:t>
      </w:r>
      <w:r>
        <w:rPr>
          <w:rFonts w:ascii="Tahoma" w:hAnsi="Tahoma" w:cs="Tahoma"/>
          <w:b/>
          <w:bCs/>
          <w:spacing w:val="11"/>
          <w:sz w:val="25"/>
          <w:szCs w:val="25"/>
          <w:lang w:val="es-ES" w:eastAsia="es-ES"/>
        </w:rPr>
        <w:t xml:space="preserve">acuerdo 7.4.6 de la Sesión Ordinaria 42-2017 del 1 de noviembre de 2017, </w:t>
      </w:r>
      <w:r>
        <w:rPr>
          <w:rFonts w:ascii="Tahoma" w:hAnsi="Tahoma" w:cs="Tahoma"/>
          <w:spacing w:val="11"/>
          <w:sz w:val="25"/>
          <w:szCs w:val="25"/>
          <w:lang w:val="es-ES" w:eastAsia="es-ES"/>
        </w:rPr>
        <w:t xml:space="preserve">conoce y avala el informe de la </w:t>
      </w:r>
      <w:r>
        <w:rPr>
          <w:rFonts w:ascii="Tahoma" w:hAnsi="Tahoma" w:cs="Tahoma"/>
          <w:b/>
          <w:bCs/>
          <w:spacing w:val="11"/>
          <w:sz w:val="25"/>
          <w:szCs w:val="25"/>
          <w:lang w:val="es-ES" w:eastAsia="es-ES"/>
        </w:rPr>
        <w:t xml:space="preserve">Dirección de Asuntos Jurídicos el DAJ-2017-002629 de 25 de octubre de 2017, </w:t>
      </w:r>
      <w:r>
        <w:rPr>
          <w:rFonts w:ascii="Tahoma" w:hAnsi="Tahoma" w:cs="Tahoma"/>
          <w:spacing w:val="11"/>
          <w:sz w:val="25"/>
          <w:szCs w:val="25"/>
          <w:lang w:val="es-ES" w:eastAsia="es-ES"/>
        </w:rPr>
        <w:t>y rechaza el Recurso de Revocatoria y el incidente de nulidad por improcedentes. (Léanse folios del 2 al 8 del expediente administrativo)</w:t>
      </w:r>
    </w:p>
    <w:p w:rsidR="007E225E" w:rsidRDefault="00945FE9">
      <w:pPr>
        <w:kinsoku w:val="0"/>
        <w:overflowPunct w:val="0"/>
        <w:autoSpaceDE/>
        <w:autoSpaceDN/>
        <w:adjustRightInd/>
        <w:spacing w:before="288" w:line="288" w:lineRule="exact"/>
        <w:ind w:left="72" w:right="72"/>
        <w:jc w:val="both"/>
        <w:textAlignment w:val="baseline"/>
        <w:rPr>
          <w:rFonts w:ascii="Tahoma" w:hAnsi="Tahoma" w:cs="Tahoma"/>
          <w:sz w:val="25"/>
          <w:szCs w:val="25"/>
          <w:lang w:val="es-ES" w:eastAsia="es-ES"/>
        </w:rPr>
      </w:pPr>
      <w:r>
        <w:rPr>
          <w:rFonts w:ascii="Tahoma" w:hAnsi="Tahoma" w:cs="Tahoma"/>
          <w:b/>
          <w:bCs/>
          <w:sz w:val="25"/>
          <w:szCs w:val="25"/>
          <w:lang w:val="es-ES" w:eastAsia="es-ES"/>
        </w:rPr>
        <w:t xml:space="preserve">CUARTO: </w:t>
      </w:r>
      <w:r>
        <w:rPr>
          <w:rFonts w:ascii="Tahoma" w:hAnsi="Tahoma" w:cs="Tahoma"/>
          <w:sz w:val="25"/>
          <w:szCs w:val="25"/>
          <w:lang w:val="es-ES" w:eastAsia="es-ES"/>
        </w:rPr>
        <w:t xml:space="preserve">La Junta Directiva del Consejo de Transporte Público, mediante </w:t>
      </w:r>
      <w:r>
        <w:rPr>
          <w:rFonts w:ascii="Tahoma" w:hAnsi="Tahoma" w:cs="Tahoma"/>
          <w:b/>
          <w:bCs/>
          <w:sz w:val="25"/>
          <w:szCs w:val="25"/>
          <w:lang w:val="es-ES" w:eastAsia="es-ES"/>
        </w:rPr>
        <w:t xml:space="preserve">acuerdo 7.4.7 de la Sesión Ordinaria 15-2016 del 30 de marzo de 2016, </w:t>
      </w:r>
      <w:r>
        <w:rPr>
          <w:rFonts w:ascii="Tahoma" w:hAnsi="Tahoma" w:cs="Tahoma"/>
          <w:sz w:val="25"/>
          <w:szCs w:val="25"/>
          <w:lang w:val="es-ES" w:eastAsia="es-ES"/>
        </w:rPr>
        <w:t xml:space="preserve">conoce y avala el informe de la </w:t>
      </w:r>
      <w:r>
        <w:rPr>
          <w:rFonts w:ascii="Tahoma" w:hAnsi="Tahoma" w:cs="Tahoma"/>
          <w:b/>
          <w:bCs/>
          <w:sz w:val="25"/>
          <w:szCs w:val="25"/>
          <w:lang w:val="es-ES" w:eastAsia="es-ES"/>
        </w:rPr>
        <w:t xml:space="preserve">Dirección de Asuntos Jurídicos el DAJ-2016-001030 de 17 de marzo de 2016, </w:t>
      </w:r>
      <w:r>
        <w:rPr>
          <w:rFonts w:ascii="Tahoma" w:hAnsi="Tahoma" w:cs="Tahoma"/>
          <w:sz w:val="25"/>
          <w:szCs w:val="25"/>
          <w:lang w:val="es-ES" w:eastAsia="es-ES"/>
        </w:rPr>
        <w:t>y ordena el inicio de un procedimiento administrativo de caducidad de concesión contra el aquí recurrente, por tener en servicio en la concesión un vehículo modelo 1999 y no haber realizado el cambio. (Léanse folios del 33 al 35 del expediente administrativo)</w:t>
      </w:r>
    </w:p>
    <w:p w:rsidR="007E225E" w:rsidRDefault="00945FE9">
      <w:pPr>
        <w:kinsoku w:val="0"/>
        <w:overflowPunct w:val="0"/>
        <w:autoSpaceDE/>
        <w:autoSpaceDN/>
        <w:adjustRightInd/>
        <w:spacing w:before="318" w:line="282" w:lineRule="exact"/>
        <w:ind w:left="72" w:right="72"/>
        <w:jc w:val="both"/>
        <w:textAlignment w:val="baseline"/>
        <w:rPr>
          <w:rFonts w:ascii="Tahoma" w:hAnsi="Tahoma" w:cs="Tahoma"/>
          <w:spacing w:val="8"/>
          <w:sz w:val="25"/>
          <w:szCs w:val="25"/>
          <w:lang w:val="es-ES" w:eastAsia="es-ES"/>
        </w:rPr>
      </w:pPr>
      <w:r>
        <w:rPr>
          <w:rFonts w:ascii="Tahoma" w:hAnsi="Tahoma" w:cs="Tahoma"/>
          <w:b/>
          <w:bCs/>
          <w:spacing w:val="8"/>
          <w:sz w:val="25"/>
          <w:szCs w:val="25"/>
          <w:lang w:val="es-ES" w:eastAsia="es-ES"/>
        </w:rPr>
        <w:t>QUINTO</w:t>
      </w:r>
      <w:proofErr w:type="gramStart"/>
      <w:r>
        <w:rPr>
          <w:rFonts w:ascii="Tahoma" w:hAnsi="Tahoma" w:cs="Tahoma"/>
          <w:b/>
          <w:bCs/>
          <w:spacing w:val="8"/>
          <w:sz w:val="25"/>
          <w:szCs w:val="25"/>
          <w:lang w:val="es-ES" w:eastAsia="es-ES"/>
        </w:rPr>
        <w:t>: :</w:t>
      </w:r>
      <w:proofErr w:type="gramEnd"/>
      <w:r>
        <w:rPr>
          <w:rFonts w:ascii="Tahoma" w:hAnsi="Tahoma" w:cs="Tahoma"/>
          <w:b/>
          <w:bCs/>
          <w:spacing w:val="8"/>
          <w:sz w:val="25"/>
          <w:szCs w:val="25"/>
          <w:lang w:val="es-ES" w:eastAsia="es-ES"/>
        </w:rPr>
        <w:t xml:space="preserve"> </w:t>
      </w:r>
      <w:r>
        <w:rPr>
          <w:rFonts w:ascii="Tahoma" w:hAnsi="Tahoma" w:cs="Tahoma"/>
          <w:spacing w:val="8"/>
          <w:sz w:val="25"/>
          <w:szCs w:val="25"/>
          <w:lang w:val="es-ES" w:eastAsia="es-ES"/>
        </w:rPr>
        <w:t xml:space="preserve">Mediante oficio </w:t>
      </w:r>
      <w:r>
        <w:rPr>
          <w:rFonts w:ascii="Tahoma" w:hAnsi="Tahoma" w:cs="Tahoma"/>
          <w:b/>
          <w:bCs/>
          <w:spacing w:val="8"/>
          <w:sz w:val="25"/>
          <w:szCs w:val="25"/>
          <w:lang w:val="es-ES" w:eastAsia="es-ES"/>
        </w:rPr>
        <w:t xml:space="preserve">DAJ-2016002693 del 18 de julio de 2016, </w:t>
      </w:r>
      <w:r>
        <w:rPr>
          <w:rFonts w:ascii="Tahoma" w:hAnsi="Tahoma" w:cs="Tahoma"/>
          <w:spacing w:val="8"/>
          <w:sz w:val="25"/>
          <w:szCs w:val="25"/>
          <w:lang w:val="es-ES" w:eastAsia="es-ES"/>
        </w:rPr>
        <w:t>la Dirección de Asuntos Jurídicos realiza el acto de apertura y procede al traslado de cargos al recurrente, citándolo a audiencia oral para las 9 horas del 16 de agosto de 2016. (Léanse folios del 27 al 29 del expediente administrativo)</w:t>
      </w:r>
    </w:p>
    <w:p w:rsidR="007E225E" w:rsidRDefault="00945FE9">
      <w:pPr>
        <w:kinsoku w:val="0"/>
        <w:overflowPunct w:val="0"/>
        <w:autoSpaceDE/>
        <w:autoSpaceDN/>
        <w:adjustRightInd/>
        <w:spacing w:before="332" w:after="895" w:line="291" w:lineRule="exact"/>
        <w:ind w:left="72" w:right="72"/>
        <w:jc w:val="both"/>
        <w:textAlignment w:val="baseline"/>
        <w:rPr>
          <w:rFonts w:ascii="Tahoma" w:hAnsi="Tahoma" w:cs="Tahoma"/>
          <w:spacing w:val="7"/>
          <w:sz w:val="25"/>
          <w:szCs w:val="25"/>
          <w:lang w:val="es-ES" w:eastAsia="es-ES"/>
        </w:rPr>
      </w:pPr>
      <w:r>
        <w:rPr>
          <w:rFonts w:ascii="Tahoma" w:hAnsi="Tahoma" w:cs="Tahoma"/>
          <w:b/>
          <w:bCs/>
          <w:spacing w:val="7"/>
          <w:sz w:val="25"/>
          <w:szCs w:val="25"/>
          <w:lang w:val="es-ES" w:eastAsia="es-ES"/>
        </w:rPr>
        <w:t xml:space="preserve">SEXTO: </w:t>
      </w:r>
      <w:r>
        <w:rPr>
          <w:rFonts w:ascii="Tahoma" w:hAnsi="Tahoma" w:cs="Tahoma"/>
          <w:spacing w:val="7"/>
          <w:sz w:val="25"/>
          <w:szCs w:val="25"/>
          <w:lang w:val="es-ES" w:eastAsia="es-ES"/>
        </w:rPr>
        <w:t>El día y hora señalada el recurrente no se presenta a la audiencia programada. (ver acta a folio 26 del expediente administrativo) pero el recurrente habría hecho su descargo mediante documento presentado el 12 de agosto de 2016 en el cual básicamente indica que por las vicisitudes económicas que están teniendo los concesionarios especialmente con la entrada en operaciones de UBER, le ha sido difícil cumplir con lo ordenado, pero a la vez advierte que no existe tipicidad para sancionarlo por el no cambio de vehículo por advenimiento de su vida útil. El órgano director tiene por demostrada la falta cometida de no cambio de vehículo por tener más de 15 años de fabricado y recomienda a la Junta Directiva la</w:t>
      </w:r>
    </w:p>
    <w:p w:rsidR="007E225E" w:rsidRDefault="007E225E">
      <w:pPr>
        <w:widowControl/>
        <w:rPr>
          <w:sz w:val="24"/>
          <w:szCs w:val="24"/>
        </w:rPr>
        <w:sectPr w:rsidR="007E225E">
          <w:pgSz w:w="12298" w:h="15763"/>
          <w:pgMar w:top="1300" w:right="1590" w:bottom="307" w:left="1648" w:header="720" w:footer="720" w:gutter="0"/>
          <w:cols w:space="720"/>
          <w:noEndnote/>
        </w:sectPr>
      </w:pPr>
    </w:p>
    <w:p w:rsidR="007E225E" w:rsidRDefault="00945FE9">
      <w:pPr>
        <w:tabs>
          <w:tab w:val="right" w:pos="3096"/>
        </w:tabs>
        <w:kinsoku w:val="0"/>
        <w:overflowPunct w:val="0"/>
        <w:autoSpaceDE/>
        <w:autoSpaceDN/>
        <w:adjustRightInd/>
        <w:spacing w:line="288"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298" w:h="15763"/>
          <w:pgMar w:top="1300" w:right="1687" w:bottom="307" w:left="7531" w:header="720" w:footer="720" w:gutter="0"/>
          <w:cols w:space="720"/>
          <w:noEndnote/>
        </w:sectPr>
      </w:pPr>
    </w:p>
    <w:p w:rsidR="007E225E" w:rsidRDefault="00945FE9">
      <w:pPr>
        <w:kinsoku w:val="0"/>
        <w:overflowPunct w:val="0"/>
        <w:autoSpaceDE/>
        <w:autoSpaceDN/>
        <w:adjustRightInd/>
        <w:spacing w:before="8" w:line="29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Cancelación de la Concesión. (Léanse folios 21 al 26 y del 82 al 85 del expediente administrativo)</w:t>
      </w:r>
    </w:p>
    <w:p w:rsidR="007E225E" w:rsidRDefault="00945FE9">
      <w:pPr>
        <w:kinsoku w:val="0"/>
        <w:overflowPunct w:val="0"/>
        <w:autoSpaceDE/>
        <w:autoSpaceDN/>
        <w:adjustRightInd/>
        <w:spacing w:before="272" w:line="296" w:lineRule="exact"/>
        <w:ind w:left="144"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En los procedimientos seguidos se han observado las prescripciones legales.</w:t>
      </w:r>
    </w:p>
    <w:p w:rsidR="007E225E" w:rsidRDefault="00945FE9">
      <w:pPr>
        <w:kinsoku w:val="0"/>
        <w:overflowPunct w:val="0"/>
        <w:autoSpaceDE/>
        <w:autoSpaceDN/>
        <w:adjustRightInd/>
        <w:spacing w:before="578" w:line="289" w:lineRule="exact"/>
        <w:ind w:left="144"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Redacta la Jueza Pérez Peláez; y,</w:t>
      </w:r>
    </w:p>
    <w:p w:rsidR="007E225E" w:rsidRDefault="00945FE9">
      <w:pPr>
        <w:kinsoku w:val="0"/>
        <w:overflowPunct w:val="0"/>
        <w:autoSpaceDE/>
        <w:autoSpaceDN/>
        <w:adjustRightInd/>
        <w:spacing w:before="584" w:line="262" w:lineRule="exact"/>
        <w:ind w:left="72" w:right="72"/>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CONSIDERANDO</w:t>
      </w:r>
    </w:p>
    <w:p w:rsidR="007E225E" w:rsidRDefault="00945FE9">
      <w:pPr>
        <w:numPr>
          <w:ilvl w:val="0"/>
          <w:numId w:val="1"/>
        </w:numPr>
        <w:kinsoku w:val="0"/>
        <w:overflowPunct w:val="0"/>
        <w:autoSpaceDE/>
        <w:autoSpaceDN/>
        <w:adjustRightInd/>
        <w:spacing w:before="269" w:line="269"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De conformidad con el artículo 22 de la Ley Reguladora del Servicio Público de Transporte Remunerado de Personas en Vehículos en la Modalidad de Taxi, No. 7969 del 22 de diciembre de 1999, el TRIBUNAL ADMINISTRATIVO DE TRANSPORTE es el competente para conocer y resolver el presente RECURSO DE APELACIÓN EN SUBSIDIO.</w:t>
      </w:r>
    </w:p>
    <w:p w:rsidR="007E225E" w:rsidRDefault="00945FE9">
      <w:pPr>
        <w:numPr>
          <w:ilvl w:val="0"/>
          <w:numId w:val="2"/>
        </w:numPr>
        <w:kinsoku w:val="0"/>
        <w:overflowPunct w:val="0"/>
        <w:autoSpaceDE/>
        <w:autoSpaceDN/>
        <w:adjustRightInd/>
        <w:spacing w:before="300" w:line="269"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SOBRE LA ADMISIBILIDAD DEL RECURSO: </w:t>
      </w:r>
      <w:r>
        <w:rPr>
          <w:rFonts w:ascii="Verdana" w:hAnsi="Verdana" w:cs="Verdana"/>
          <w:b/>
          <w:bCs/>
          <w:sz w:val="21"/>
          <w:szCs w:val="21"/>
          <w:u w:val="single"/>
          <w:lang w:val="es-ES" w:eastAsia="es-ES"/>
        </w:rPr>
        <w:t xml:space="preserve">En cuanto a </w:t>
      </w:r>
      <w:proofErr w:type="gramStart"/>
      <w:r>
        <w:rPr>
          <w:rFonts w:ascii="Verdana" w:hAnsi="Verdana" w:cs="Verdana"/>
          <w:b/>
          <w:bCs/>
          <w:sz w:val="21"/>
          <w:szCs w:val="21"/>
          <w:u w:val="single"/>
          <w:lang w:val="es-ES" w:eastAsia="es-ES"/>
        </w:rPr>
        <w:t>la  Legitimación</w:t>
      </w:r>
      <w:proofErr w:type="gramEnd"/>
      <w:r>
        <w:rPr>
          <w:rFonts w:ascii="Verdana" w:hAnsi="Verdana" w:cs="Verdana"/>
          <w:b/>
          <w:bCs/>
          <w:sz w:val="21"/>
          <w:szCs w:val="21"/>
          <w:u w:val="single"/>
          <w:lang w:val="es-ES" w:eastAsia="es-ES"/>
        </w:rPr>
        <w:t>:</w:t>
      </w:r>
      <w:r>
        <w:rPr>
          <w:rFonts w:ascii="Verdana" w:hAnsi="Verdana" w:cs="Verdana"/>
          <w:sz w:val="21"/>
          <w:szCs w:val="21"/>
          <w:lang w:val="es-ES" w:eastAsia="es-ES"/>
        </w:rPr>
        <w:t xml:space="preserve"> Al señor </w:t>
      </w:r>
      <w:r>
        <w:rPr>
          <w:rFonts w:ascii="Verdana" w:hAnsi="Verdana" w:cs="Verdana"/>
          <w:b/>
          <w:bCs/>
          <w:sz w:val="21"/>
          <w:szCs w:val="21"/>
          <w:lang w:val="es-ES" w:eastAsia="es-ES"/>
        </w:rPr>
        <w:t>M</w:t>
      </w:r>
      <w:r w:rsidR="00AE04A7">
        <w:rPr>
          <w:rFonts w:ascii="Verdana" w:hAnsi="Verdana" w:cs="Verdana"/>
          <w:b/>
          <w:bCs/>
          <w:sz w:val="21"/>
          <w:szCs w:val="21"/>
          <w:lang w:val="es-ES" w:eastAsia="es-ES"/>
        </w:rPr>
        <w:t>.R.M.</w:t>
      </w:r>
      <w:r>
        <w:rPr>
          <w:rFonts w:ascii="Verdana" w:hAnsi="Verdana" w:cs="Verdana"/>
          <w:b/>
          <w:bCs/>
          <w:sz w:val="21"/>
          <w:szCs w:val="21"/>
          <w:lang w:val="es-ES" w:eastAsia="es-ES"/>
        </w:rPr>
        <w:t xml:space="preserve">, </w:t>
      </w:r>
      <w:r>
        <w:rPr>
          <w:rFonts w:ascii="Verdana" w:hAnsi="Verdana" w:cs="Verdana"/>
          <w:b/>
          <w:bCs/>
          <w:sz w:val="24"/>
          <w:szCs w:val="24"/>
          <w:lang w:val="es-ES" w:eastAsia="es-ES"/>
        </w:rPr>
        <w:t xml:space="preserve">cédula de identidad número </w:t>
      </w:r>
      <w:r w:rsidR="00AE04A7">
        <w:rPr>
          <w:rFonts w:ascii="Verdana" w:hAnsi="Verdana" w:cs="Verdana"/>
          <w:b/>
          <w:bCs/>
          <w:sz w:val="24"/>
          <w:szCs w:val="24"/>
          <w:lang w:val="es-ES" w:eastAsia="es-ES"/>
        </w:rPr>
        <w:t>…</w:t>
      </w:r>
      <w:r>
        <w:rPr>
          <w:rFonts w:ascii="Verdana" w:hAnsi="Verdana" w:cs="Verdana"/>
          <w:b/>
          <w:bCs/>
          <w:sz w:val="24"/>
          <w:szCs w:val="24"/>
          <w:lang w:val="es-ES" w:eastAsia="es-ES"/>
        </w:rPr>
        <w:t xml:space="preserve">, </w:t>
      </w:r>
      <w:r>
        <w:rPr>
          <w:rFonts w:ascii="Verdana" w:hAnsi="Verdana" w:cs="Verdana"/>
          <w:sz w:val="21"/>
          <w:szCs w:val="21"/>
          <w:lang w:val="es-ES" w:eastAsia="es-ES"/>
        </w:rPr>
        <w:t xml:space="preserve">mediante el acuerdo impugnado le caducaron la concesión de la placa de taxi que ostenta la </w:t>
      </w:r>
      <w:r>
        <w:rPr>
          <w:rFonts w:ascii="Verdana" w:hAnsi="Verdana" w:cs="Verdana"/>
          <w:b/>
          <w:bCs/>
          <w:i/>
          <w:iCs/>
          <w:sz w:val="24"/>
          <w:szCs w:val="24"/>
          <w:lang w:val="es-ES" w:eastAsia="es-ES"/>
        </w:rPr>
        <w:t xml:space="preserve">TSJ </w:t>
      </w:r>
      <w:r w:rsidR="00AE04A7">
        <w:rPr>
          <w:rFonts w:ascii="Verdana" w:hAnsi="Verdana" w:cs="Verdana"/>
          <w:b/>
          <w:bCs/>
          <w:i/>
          <w:iCs/>
          <w:sz w:val="24"/>
          <w:szCs w:val="24"/>
          <w:lang w:val="es-ES" w:eastAsia="es-ES"/>
        </w:rPr>
        <w:t>XXXX</w:t>
      </w:r>
      <w:r>
        <w:rPr>
          <w:rFonts w:ascii="Verdana" w:hAnsi="Verdana" w:cs="Verdana"/>
          <w:b/>
          <w:bCs/>
          <w:i/>
          <w:iCs/>
          <w:sz w:val="24"/>
          <w:szCs w:val="24"/>
          <w:lang w:val="es-ES" w:eastAsia="es-ES"/>
        </w:rPr>
        <w:t xml:space="preserve">, </w:t>
      </w:r>
      <w:r>
        <w:rPr>
          <w:rFonts w:ascii="Verdana" w:hAnsi="Verdana" w:cs="Verdana"/>
          <w:sz w:val="21"/>
          <w:szCs w:val="21"/>
          <w:lang w:val="es-ES" w:eastAsia="es-ES"/>
        </w:rPr>
        <w:t xml:space="preserve">por lo que cuenta con la Legitimación suficiente para actuar en el presente asunto. </w:t>
      </w:r>
      <w:r>
        <w:rPr>
          <w:rFonts w:ascii="Verdana" w:hAnsi="Verdana" w:cs="Verdana"/>
          <w:b/>
          <w:bCs/>
          <w:sz w:val="21"/>
          <w:szCs w:val="21"/>
          <w:u w:val="single"/>
          <w:lang w:val="es-ES" w:eastAsia="es-ES"/>
        </w:rPr>
        <w:t>En cuanto al plazo:</w:t>
      </w:r>
      <w:r>
        <w:rPr>
          <w:rFonts w:ascii="Verdana" w:hAnsi="Verdana" w:cs="Verdana"/>
          <w:sz w:val="21"/>
          <w:szCs w:val="21"/>
          <w:lang w:val="es-ES" w:eastAsia="es-ES"/>
        </w:rPr>
        <w:t xml:space="preserve"> Conforme al estudio efectuado el Recurso de Apelación fue presentado dentro del plazo legal establecido para tal fin, en los términos del artículo 11 de la Ley Reguladora del Servicio Público de Transporte Remunerado de Personas en vehículos en la modalidad de taxi, Ley N°7969, del 28 de enero del 2000, pues el acuerdo se notificó el 29 de marzo de 2017 ver folio 20 y el recurso se presentó el 5 de abril del mismo año.</w:t>
      </w:r>
    </w:p>
    <w:p w:rsidR="007E225E" w:rsidRDefault="00945FE9">
      <w:pPr>
        <w:numPr>
          <w:ilvl w:val="0"/>
          <w:numId w:val="1"/>
        </w:numPr>
        <w:kinsoku w:val="0"/>
        <w:overflowPunct w:val="0"/>
        <w:autoSpaceDE/>
        <w:autoSpaceDN/>
        <w:adjustRightInd/>
        <w:spacing w:before="273" w:after="782" w:line="289" w:lineRule="exact"/>
        <w:ind w:right="72"/>
        <w:jc w:val="both"/>
        <w:textAlignment w:val="baseline"/>
        <w:rPr>
          <w:rFonts w:ascii="Verdana" w:hAnsi="Verdana" w:cs="Verdana"/>
          <w:sz w:val="24"/>
          <w:szCs w:val="24"/>
          <w:lang w:val="es-ES" w:eastAsia="es-ES"/>
        </w:rPr>
      </w:pPr>
      <w:r>
        <w:rPr>
          <w:rFonts w:ascii="Verdana" w:hAnsi="Verdana" w:cs="Verdana"/>
          <w:b/>
          <w:bCs/>
          <w:sz w:val="21"/>
          <w:szCs w:val="21"/>
          <w:lang w:val="es-ES" w:eastAsia="es-ES"/>
        </w:rPr>
        <w:t xml:space="preserve">SOBRE LOS HECHOS PROBADOS: </w:t>
      </w:r>
      <w:r>
        <w:rPr>
          <w:rFonts w:ascii="Verdana" w:hAnsi="Verdana" w:cs="Verdana"/>
          <w:sz w:val="21"/>
          <w:szCs w:val="21"/>
          <w:lang w:val="es-ES" w:eastAsia="es-ES"/>
        </w:rPr>
        <w:t xml:space="preserve">De importancia para la decisión de este asunto, se estiman como debidamente demostrados </w:t>
      </w:r>
      <w:r>
        <w:rPr>
          <w:rFonts w:ascii="Verdana" w:hAnsi="Verdana" w:cs="Verdana"/>
          <w:sz w:val="24"/>
          <w:szCs w:val="24"/>
          <w:lang w:val="es-ES" w:eastAsia="es-ES"/>
        </w:rPr>
        <w:t xml:space="preserve">los siguientes hechos por cuanto así </w:t>
      </w:r>
      <w:r>
        <w:rPr>
          <w:rFonts w:ascii="Verdana" w:hAnsi="Verdana" w:cs="Verdana"/>
          <w:sz w:val="21"/>
          <w:szCs w:val="21"/>
          <w:lang w:val="es-ES" w:eastAsia="es-ES"/>
        </w:rPr>
        <w:t xml:space="preserve">han sido acreditados: </w:t>
      </w:r>
      <w:r>
        <w:rPr>
          <w:rFonts w:ascii="Verdana" w:hAnsi="Verdana" w:cs="Verdana"/>
          <w:b/>
          <w:bCs/>
          <w:sz w:val="21"/>
          <w:szCs w:val="21"/>
          <w:lang w:val="es-ES" w:eastAsia="es-ES"/>
        </w:rPr>
        <w:t>A</w:t>
      </w:r>
      <w:proofErr w:type="gramStart"/>
      <w:r>
        <w:rPr>
          <w:rFonts w:ascii="Verdana" w:hAnsi="Verdana" w:cs="Verdana"/>
          <w:b/>
          <w:bCs/>
          <w:sz w:val="21"/>
          <w:szCs w:val="21"/>
          <w:lang w:val="es-ES" w:eastAsia="es-ES"/>
        </w:rPr>
        <w:t>).-</w:t>
      </w:r>
      <w:proofErr w:type="gramEnd"/>
      <w:r>
        <w:rPr>
          <w:rFonts w:ascii="Verdana" w:hAnsi="Verdana" w:cs="Verdana"/>
          <w:b/>
          <w:bCs/>
          <w:sz w:val="21"/>
          <w:szCs w:val="21"/>
          <w:lang w:val="es-ES" w:eastAsia="es-ES"/>
        </w:rPr>
        <w:t xml:space="preserve"> : </w:t>
      </w:r>
      <w:r>
        <w:rPr>
          <w:rFonts w:ascii="Verdana" w:hAnsi="Verdana" w:cs="Verdana"/>
          <w:sz w:val="24"/>
          <w:szCs w:val="24"/>
          <w:lang w:val="es-ES" w:eastAsia="es-ES"/>
        </w:rPr>
        <w:t xml:space="preserve">La </w:t>
      </w:r>
      <w:r>
        <w:rPr>
          <w:rFonts w:ascii="Verdana" w:hAnsi="Verdana" w:cs="Verdana"/>
          <w:sz w:val="21"/>
          <w:szCs w:val="21"/>
          <w:lang w:val="es-ES" w:eastAsia="es-ES"/>
        </w:rPr>
        <w:t xml:space="preserve">JUNTA DIRECTIVA DEL CONSEJO DE TRANSPORTE PÚBLICO, mediante </w:t>
      </w:r>
      <w:r>
        <w:rPr>
          <w:rFonts w:ascii="Verdana" w:hAnsi="Verdana" w:cs="Verdana"/>
          <w:b/>
          <w:bCs/>
          <w:sz w:val="21"/>
          <w:szCs w:val="21"/>
          <w:lang w:val="es-ES" w:eastAsia="es-ES"/>
        </w:rPr>
        <w:t>artículo 7.8.5 de la Sesión Ordinaria 13</w:t>
      </w:r>
      <w:r>
        <w:rPr>
          <w:rFonts w:ascii="Verdana" w:hAnsi="Verdana" w:cs="Verdana"/>
          <w:b/>
          <w:bCs/>
          <w:sz w:val="21"/>
          <w:szCs w:val="21"/>
          <w:lang w:val="es-ES" w:eastAsia="es-ES"/>
        </w:rPr>
        <w:softHyphen/>
        <w:t xml:space="preserve">2017 de 22 de marzo de 2017, </w:t>
      </w:r>
      <w:r>
        <w:rPr>
          <w:rFonts w:ascii="Verdana" w:hAnsi="Verdana" w:cs="Verdana"/>
          <w:sz w:val="24"/>
          <w:szCs w:val="24"/>
          <w:lang w:val="es-ES" w:eastAsia="es-ES"/>
        </w:rPr>
        <w:t xml:space="preserve">acuerda </w:t>
      </w:r>
      <w:r>
        <w:rPr>
          <w:rFonts w:ascii="Verdana" w:hAnsi="Verdana" w:cs="Verdana"/>
          <w:i/>
          <w:iCs/>
          <w:sz w:val="24"/>
          <w:szCs w:val="24"/>
          <w:lang w:val="es-ES" w:eastAsia="es-ES"/>
        </w:rPr>
        <w:t xml:space="preserve">"1. Aprobar, basados en los fundamentos, motivos y contenidos, desarrollados en los considerandos del oficio </w:t>
      </w:r>
      <w:r>
        <w:rPr>
          <w:rFonts w:ascii="Verdana" w:hAnsi="Verdana" w:cs="Verdana"/>
          <w:b/>
          <w:bCs/>
          <w:i/>
          <w:iCs/>
          <w:sz w:val="24"/>
          <w:szCs w:val="24"/>
          <w:lang w:val="es-ES" w:eastAsia="es-ES"/>
        </w:rPr>
        <w:t xml:space="preserve">DAJ 2017-000719, </w:t>
      </w:r>
      <w:r>
        <w:rPr>
          <w:rFonts w:ascii="Verdana" w:hAnsi="Verdana" w:cs="Verdana"/>
          <w:i/>
          <w:iCs/>
          <w:sz w:val="24"/>
          <w:szCs w:val="24"/>
          <w:lang w:val="es-ES" w:eastAsia="es-ES"/>
        </w:rPr>
        <w:t xml:space="preserve">todas las recomendaciones contenidas en el oficio dicho, el cual forma parte integral de este acuerdo. 2. Cancelar la concesión de taxi </w:t>
      </w:r>
      <w:r>
        <w:rPr>
          <w:rFonts w:ascii="Verdana" w:hAnsi="Verdana" w:cs="Verdana"/>
          <w:b/>
          <w:bCs/>
          <w:i/>
          <w:iCs/>
          <w:sz w:val="24"/>
          <w:szCs w:val="24"/>
          <w:lang w:val="es-ES" w:eastAsia="es-ES"/>
        </w:rPr>
        <w:t xml:space="preserve">TSJ </w:t>
      </w:r>
      <w:r w:rsidR="00AE04A7">
        <w:rPr>
          <w:rFonts w:ascii="Verdana" w:hAnsi="Verdana" w:cs="Verdana"/>
          <w:b/>
          <w:bCs/>
          <w:i/>
          <w:iCs/>
          <w:sz w:val="24"/>
          <w:szCs w:val="24"/>
          <w:lang w:val="es-ES" w:eastAsia="es-ES"/>
        </w:rPr>
        <w:t>XXXX</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otorgada al señor </w:t>
      </w:r>
      <w:r>
        <w:rPr>
          <w:rFonts w:ascii="Verdana" w:hAnsi="Verdana" w:cs="Verdana"/>
          <w:b/>
          <w:bCs/>
          <w:i/>
          <w:iCs/>
          <w:sz w:val="24"/>
          <w:szCs w:val="24"/>
          <w:lang w:val="es-ES" w:eastAsia="es-ES"/>
        </w:rPr>
        <w:t>M</w:t>
      </w:r>
      <w:r w:rsidR="00AE04A7">
        <w:rPr>
          <w:rFonts w:ascii="Verdana" w:hAnsi="Verdana" w:cs="Verdana"/>
          <w:b/>
          <w:bCs/>
          <w:i/>
          <w:iCs/>
          <w:sz w:val="24"/>
          <w:szCs w:val="24"/>
          <w:lang w:val="es-ES" w:eastAsia="es-ES"/>
        </w:rPr>
        <w:t>.R.M.</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por incumplimientos legales y contractuales (unidad con rango de antigüedad vencido y el incumplimiento a la obligación de prestar el servicio personalmente por al menos ocho horas diarias) y por vencimiento del plazo y no haber realizado la renovación antes de vencer la concesión, ello al amparo del artículo 40 inciso f) de la Ley </w:t>
      </w:r>
      <w:proofErr w:type="gramStart"/>
      <w:r>
        <w:rPr>
          <w:rFonts w:ascii="Verdana" w:hAnsi="Verdana" w:cs="Verdana"/>
          <w:i/>
          <w:iCs/>
          <w:sz w:val="24"/>
          <w:szCs w:val="24"/>
          <w:lang w:val="es-ES" w:eastAsia="es-ES"/>
        </w:rPr>
        <w:t>7969....</w:t>
      </w:r>
      <w:proofErr w:type="gramEnd"/>
      <w:r>
        <w:rPr>
          <w:rFonts w:ascii="Verdana" w:hAnsi="Verdana" w:cs="Verdana"/>
          <w:i/>
          <w:iCs/>
          <w:sz w:val="24"/>
          <w:szCs w:val="24"/>
          <w:lang w:val="es-ES" w:eastAsia="es-ES"/>
        </w:rPr>
        <w:t xml:space="preserve">".(Léase </w:t>
      </w:r>
      <w:r>
        <w:rPr>
          <w:rFonts w:ascii="Verdana" w:hAnsi="Verdana" w:cs="Verdana"/>
          <w:sz w:val="24"/>
          <w:szCs w:val="24"/>
          <w:lang w:val="es-ES" w:eastAsia="es-ES"/>
        </w:rPr>
        <w:t>folio 19 del expediente administrativo)</w:t>
      </w:r>
    </w:p>
    <w:p w:rsidR="007E225E" w:rsidRDefault="007E225E">
      <w:pPr>
        <w:widowControl/>
        <w:rPr>
          <w:sz w:val="24"/>
          <w:szCs w:val="24"/>
        </w:rPr>
        <w:sectPr w:rsidR="007E225E">
          <w:pgSz w:w="12302" w:h="15706"/>
          <w:pgMar w:top="1480" w:right="1522" w:bottom="223" w:left="1720" w:header="720" w:footer="720" w:gutter="0"/>
          <w:cols w:space="720"/>
          <w:noEndnote/>
        </w:sectPr>
      </w:pPr>
    </w:p>
    <w:p w:rsidR="007E225E" w:rsidRDefault="00945FE9">
      <w:pPr>
        <w:tabs>
          <w:tab w:val="right" w:pos="3096"/>
        </w:tabs>
        <w:kinsoku w:val="0"/>
        <w:overflowPunct w:val="0"/>
        <w:autoSpaceDE/>
        <w:autoSpaceDN/>
        <w:adjustRightInd/>
        <w:spacing w:before="5" w:line="258"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302" w:h="15706"/>
          <w:pgMar w:top="1480" w:right="1625" w:bottom="223" w:left="7597" w:header="720" w:footer="720" w:gutter="0"/>
          <w:cols w:space="720"/>
          <w:noEndnote/>
        </w:sectPr>
      </w:pPr>
    </w:p>
    <w:p w:rsidR="007E225E" w:rsidRDefault="00945FE9">
      <w:pPr>
        <w:kinsoku w:val="0"/>
        <w:overflowPunct w:val="0"/>
        <w:autoSpaceDE/>
        <w:autoSpaceDN/>
        <w:adjustRightInd/>
        <w:spacing w:before="44" w:line="282" w:lineRule="exact"/>
        <w:ind w:left="72" w:right="72" w:firstLine="72"/>
        <w:jc w:val="both"/>
        <w:textAlignment w:val="baseline"/>
        <w:rPr>
          <w:rFonts w:ascii="Tahoma" w:hAnsi="Tahoma" w:cs="Tahoma"/>
          <w:sz w:val="24"/>
          <w:szCs w:val="24"/>
          <w:lang w:val="es-ES" w:eastAsia="es-ES"/>
        </w:rPr>
      </w:pPr>
      <w:r>
        <w:rPr>
          <w:rFonts w:ascii="Tahoma" w:hAnsi="Tahoma" w:cs="Tahoma"/>
          <w:b/>
          <w:bCs/>
          <w:sz w:val="24"/>
          <w:szCs w:val="24"/>
          <w:lang w:val="es-ES" w:eastAsia="es-ES"/>
        </w:rPr>
        <w:lastRenderedPageBreak/>
        <w:t>B</w:t>
      </w:r>
      <w:proofErr w:type="gramStart"/>
      <w:r>
        <w:rPr>
          <w:rFonts w:ascii="Tahoma" w:hAnsi="Tahoma" w:cs="Tahoma"/>
          <w:b/>
          <w:bCs/>
          <w:sz w:val="24"/>
          <w:szCs w:val="24"/>
          <w:lang w:val="es-ES" w:eastAsia="es-ES"/>
        </w:rPr>
        <w:t>).-</w:t>
      </w:r>
      <w:proofErr w:type="gramEnd"/>
      <w:r>
        <w:rPr>
          <w:rFonts w:ascii="Tahoma" w:hAnsi="Tahoma" w:cs="Tahoma"/>
          <w:b/>
          <w:bCs/>
          <w:sz w:val="24"/>
          <w:szCs w:val="24"/>
          <w:lang w:val="es-ES" w:eastAsia="es-ES"/>
        </w:rPr>
        <w:t xml:space="preserve"> </w:t>
      </w:r>
      <w:r>
        <w:rPr>
          <w:rFonts w:ascii="Tahoma" w:hAnsi="Tahoma" w:cs="Tahoma"/>
          <w:sz w:val="24"/>
          <w:szCs w:val="24"/>
          <w:lang w:val="es-ES" w:eastAsia="es-ES"/>
        </w:rPr>
        <w:t xml:space="preserve">El señor </w:t>
      </w:r>
      <w:r>
        <w:rPr>
          <w:rFonts w:ascii="Tahoma" w:hAnsi="Tahoma" w:cs="Tahoma"/>
          <w:b/>
          <w:bCs/>
          <w:sz w:val="24"/>
          <w:szCs w:val="24"/>
          <w:lang w:val="es-ES" w:eastAsia="es-ES"/>
        </w:rPr>
        <w:t>R</w:t>
      </w:r>
      <w:r w:rsidR="00AE04A7">
        <w:rPr>
          <w:rFonts w:ascii="Tahoma" w:hAnsi="Tahoma" w:cs="Tahoma"/>
          <w:b/>
          <w:bCs/>
          <w:sz w:val="24"/>
          <w:szCs w:val="24"/>
          <w:lang w:val="es-ES" w:eastAsia="es-ES"/>
        </w:rPr>
        <w:t>.M.</w:t>
      </w:r>
      <w:r>
        <w:rPr>
          <w:rFonts w:ascii="Tahoma" w:hAnsi="Tahoma" w:cs="Tahoma"/>
          <w:b/>
          <w:bCs/>
          <w:sz w:val="24"/>
          <w:szCs w:val="24"/>
          <w:lang w:val="es-ES" w:eastAsia="es-ES"/>
        </w:rPr>
        <w:t xml:space="preserve">, </w:t>
      </w:r>
      <w:r>
        <w:rPr>
          <w:rFonts w:ascii="Tahoma" w:hAnsi="Tahoma" w:cs="Tahoma"/>
          <w:sz w:val="24"/>
          <w:szCs w:val="24"/>
          <w:lang w:val="es-ES" w:eastAsia="es-ES"/>
        </w:rPr>
        <w:t>recurre el acuerdo indicado por considerar que el mismo no se ajusta al ordenamiento jurídico. (Léanse folios del 10 al 12 del expediente administrativo)</w:t>
      </w:r>
    </w:p>
    <w:p w:rsidR="007E225E" w:rsidRDefault="00945FE9">
      <w:pPr>
        <w:numPr>
          <w:ilvl w:val="0"/>
          <w:numId w:val="3"/>
        </w:numPr>
        <w:kinsoku w:val="0"/>
        <w:overflowPunct w:val="0"/>
        <w:autoSpaceDE/>
        <w:autoSpaceDN/>
        <w:adjustRightInd/>
        <w:spacing w:before="269" w:line="292"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La Junta Directiva del Consejo de Transporte Público, mediante </w:t>
      </w:r>
      <w:r>
        <w:rPr>
          <w:rFonts w:ascii="Tahoma" w:hAnsi="Tahoma" w:cs="Tahoma"/>
          <w:b/>
          <w:bCs/>
          <w:spacing w:val="13"/>
          <w:sz w:val="24"/>
          <w:szCs w:val="24"/>
          <w:lang w:val="es-ES" w:eastAsia="es-ES"/>
        </w:rPr>
        <w:t xml:space="preserve">acuerdo 7.4.6 de la Sesión Ordinaria 42-2017 del 1 de noviembre de 2017, </w:t>
      </w:r>
      <w:r>
        <w:rPr>
          <w:rFonts w:ascii="Tahoma" w:hAnsi="Tahoma" w:cs="Tahoma"/>
          <w:spacing w:val="13"/>
          <w:sz w:val="24"/>
          <w:szCs w:val="24"/>
          <w:lang w:val="es-ES" w:eastAsia="es-ES"/>
        </w:rPr>
        <w:t xml:space="preserve">conoce y avala el informe de la </w:t>
      </w:r>
      <w:r>
        <w:rPr>
          <w:rFonts w:ascii="Tahoma" w:hAnsi="Tahoma" w:cs="Tahoma"/>
          <w:b/>
          <w:bCs/>
          <w:spacing w:val="13"/>
          <w:sz w:val="24"/>
          <w:szCs w:val="24"/>
          <w:lang w:val="es-ES" w:eastAsia="es-ES"/>
        </w:rPr>
        <w:t xml:space="preserve">Dirección de Asuntos Jurídicos el DAJ-2017-002629 de 25 de octubre de 2017, </w:t>
      </w:r>
      <w:r>
        <w:rPr>
          <w:rFonts w:ascii="Tahoma" w:hAnsi="Tahoma" w:cs="Tahoma"/>
          <w:spacing w:val="13"/>
          <w:sz w:val="24"/>
          <w:szCs w:val="24"/>
          <w:lang w:val="es-ES" w:eastAsia="es-ES"/>
        </w:rPr>
        <w:t>y rechaza el Recurso de Revocatoria y el incidente de nulidad por improcedentes. (Léanse folios del 2 al 8 del expediente administrativo)</w:t>
      </w:r>
    </w:p>
    <w:p w:rsidR="007E225E" w:rsidRDefault="00945FE9">
      <w:pPr>
        <w:numPr>
          <w:ilvl w:val="0"/>
          <w:numId w:val="4"/>
        </w:numPr>
        <w:kinsoku w:val="0"/>
        <w:overflowPunct w:val="0"/>
        <w:autoSpaceDE/>
        <w:autoSpaceDN/>
        <w:adjustRightInd/>
        <w:spacing w:before="259" w:line="292" w:lineRule="exact"/>
        <w:ind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Se tiene fehacientemente demostrado, por así extraerse del expediente administrativo que el recurrente incumplió con su obligación de realizar el cambio del vehículo que ampara su concesión modelo 1999, en el plazo establecido. (Léanse folios del 11 al 12, 21 al 26 y del 82 al 85 del expediente administrativo)</w:t>
      </w:r>
    </w:p>
    <w:p w:rsidR="007E225E" w:rsidRDefault="00945FE9">
      <w:pPr>
        <w:numPr>
          <w:ilvl w:val="0"/>
          <w:numId w:val="5"/>
        </w:numPr>
        <w:kinsoku w:val="0"/>
        <w:overflowPunct w:val="0"/>
        <w:autoSpaceDE/>
        <w:autoSpaceDN/>
        <w:adjustRightInd/>
        <w:spacing w:before="563" w:line="293" w:lineRule="exact"/>
        <w:ind w:right="72"/>
        <w:jc w:val="both"/>
        <w:textAlignment w:val="baseline"/>
        <w:rPr>
          <w:rFonts w:ascii="Tahoma" w:hAnsi="Tahoma" w:cs="Tahoma"/>
          <w:b/>
          <w:bCs/>
          <w:spacing w:val="17"/>
          <w:sz w:val="24"/>
          <w:szCs w:val="24"/>
          <w:lang w:val="es-ES" w:eastAsia="es-ES"/>
        </w:rPr>
      </w:pPr>
      <w:r>
        <w:rPr>
          <w:rFonts w:ascii="Tahoma" w:hAnsi="Tahoma" w:cs="Tahoma"/>
          <w:b/>
          <w:bCs/>
          <w:spacing w:val="17"/>
          <w:sz w:val="24"/>
          <w:szCs w:val="24"/>
          <w:lang w:val="es-ES" w:eastAsia="es-ES"/>
        </w:rPr>
        <w:t>HECHOS NO PROBADOS:</w:t>
      </w:r>
    </w:p>
    <w:p w:rsidR="00AE04A7" w:rsidRDefault="00945FE9">
      <w:pPr>
        <w:kinsoku w:val="0"/>
        <w:overflowPunct w:val="0"/>
        <w:autoSpaceDE/>
        <w:autoSpaceDN/>
        <w:adjustRightInd/>
        <w:spacing w:line="619" w:lineRule="exact"/>
        <w:ind w:left="72" w:right="1296"/>
        <w:jc w:val="both"/>
        <w:textAlignment w:val="baseline"/>
        <w:rPr>
          <w:rFonts w:ascii="Tahoma" w:hAnsi="Tahoma" w:cs="Tahoma"/>
          <w:sz w:val="24"/>
          <w:szCs w:val="24"/>
          <w:lang w:val="es-ES" w:eastAsia="es-ES"/>
        </w:rPr>
      </w:pPr>
      <w:r>
        <w:rPr>
          <w:rFonts w:ascii="Tahoma" w:hAnsi="Tahoma" w:cs="Tahoma"/>
          <w:sz w:val="24"/>
          <w:szCs w:val="24"/>
          <w:lang w:val="es-ES" w:eastAsia="es-ES"/>
        </w:rPr>
        <w:t xml:space="preserve">Ninguno de importancia para la resolución del presente asunto. </w:t>
      </w:r>
    </w:p>
    <w:p w:rsidR="007E225E" w:rsidRDefault="00945FE9">
      <w:pPr>
        <w:kinsoku w:val="0"/>
        <w:overflowPunct w:val="0"/>
        <w:autoSpaceDE/>
        <w:autoSpaceDN/>
        <w:adjustRightInd/>
        <w:spacing w:line="619" w:lineRule="exact"/>
        <w:ind w:left="72" w:right="1296"/>
        <w:jc w:val="both"/>
        <w:textAlignment w:val="baseline"/>
        <w:rPr>
          <w:rFonts w:ascii="Tahoma" w:hAnsi="Tahoma" w:cs="Tahoma"/>
          <w:b/>
          <w:bCs/>
          <w:sz w:val="24"/>
          <w:szCs w:val="24"/>
          <w:lang w:val="es-ES" w:eastAsia="es-ES"/>
        </w:rPr>
      </w:pPr>
      <w:r>
        <w:rPr>
          <w:rFonts w:ascii="Tahoma" w:hAnsi="Tahoma" w:cs="Tahoma"/>
          <w:b/>
          <w:bCs/>
          <w:sz w:val="24"/>
          <w:szCs w:val="24"/>
          <w:lang w:val="es-ES" w:eastAsia="es-ES"/>
        </w:rPr>
        <w:t>5.- SOBRE EL FONDO</w:t>
      </w:r>
    </w:p>
    <w:p w:rsidR="007E225E" w:rsidRDefault="00945FE9">
      <w:pPr>
        <w:kinsoku w:val="0"/>
        <w:overflowPunct w:val="0"/>
        <w:autoSpaceDE/>
        <w:autoSpaceDN/>
        <w:adjustRightInd/>
        <w:spacing w:before="264" w:line="285" w:lineRule="exact"/>
        <w:ind w:left="72" w:right="72"/>
        <w:jc w:val="both"/>
        <w:textAlignment w:val="baseline"/>
        <w:rPr>
          <w:rFonts w:ascii="Tahoma" w:hAnsi="Tahoma" w:cs="Tahoma"/>
          <w:b/>
          <w:bCs/>
          <w:spacing w:val="7"/>
          <w:sz w:val="24"/>
          <w:szCs w:val="24"/>
          <w:lang w:val="es-ES" w:eastAsia="es-ES"/>
        </w:rPr>
      </w:pPr>
      <w:r>
        <w:rPr>
          <w:rFonts w:ascii="Tahoma" w:hAnsi="Tahoma" w:cs="Tahoma"/>
          <w:b/>
          <w:bCs/>
          <w:spacing w:val="7"/>
          <w:sz w:val="24"/>
          <w:szCs w:val="24"/>
          <w:lang w:val="es-ES" w:eastAsia="es-ES"/>
        </w:rPr>
        <w:t xml:space="preserve">OBJETO DEL PROCEDIMIENTO. </w:t>
      </w:r>
      <w:r>
        <w:rPr>
          <w:rFonts w:ascii="Tahoma" w:hAnsi="Tahoma" w:cs="Tahoma"/>
          <w:spacing w:val="7"/>
          <w:sz w:val="24"/>
          <w:szCs w:val="24"/>
          <w:lang w:val="es-ES" w:eastAsia="es-ES"/>
        </w:rPr>
        <w:t xml:space="preserve">Determinar si existe ilegalidad del </w:t>
      </w:r>
      <w:r>
        <w:rPr>
          <w:rFonts w:ascii="Tahoma" w:hAnsi="Tahoma" w:cs="Tahoma"/>
          <w:b/>
          <w:bCs/>
          <w:spacing w:val="7"/>
          <w:sz w:val="24"/>
          <w:szCs w:val="24"/>
          <w:lang w:val="es-ES" w:eastAsia="es-ES"/>
        </w:rPr>
        <w:t xml:space="preserve">artículo 7.8.5 de la Sesión Ordinaria 13-2017 de 22 de marzo de 2017, </w:t>
      </w:r>
      <w:r>
        <w:rPr>
          <w:rFonts w:ascii="Tahoma" w:hAnsi="Tahoma" w:cs="Tahoma"/>
          <w:spacing w:val="7"/>
          <w:sz w:val="24"/>
          <w:szCs w:val="24"/>
          <w:lang w:val="es-ES" w:eastAsia="es-ES"/>
        </w:rPr>
        <w:t xml:space="preserve">del Consejo de Transporte Público y de ser así, el consecuente restablecimiento de la concesión a </w:t>
      </w:r>
      <w:r>
        <w:rPr>
          <w:rFonts w:ascii="Tahoma" w:hAnsi="Tahoma" w:cs="Tahoma"/>
          <w:b/>
          <w:bCs/>
          <w:spacing w:val="7"/>
          <w:lang w:val="es-ES" w:eastAsia="es-ES"/>
        </w:rPr>
        <w:t>M</w:t>
      </w:r>
      <w:r w:rsidR="00AE04A7">
        <w:rPr>
          <w:rFonts w:ascii="Tahoma" w:hAnsi="Tahoma" w:cs="Tahoma"/>
          <w:b/>
          <w:bCs/>
          <w:spacing w:val="7"/>
          <w:lang w:val="es-ES" w:eastAsia="es-ES"/>
        </w:rPr>
        <w:t>.R.M.</w:t>
      </w:r>
      <w:r>
        <w:rPr>
          <w:rFonts w:ascii="Tahoma" w:hAnsi="Tahoma" w:cs="Tahoma"/>
          <w:b/>
          <w:bCs/>
          <w:spacing w:val="7"/>
          <w:lang w:val="es-ES" w:eastAsia="es-ES"/>
        </w:rPr>
        <w:t xml:space="preserve">, </w:t>
      </w:r>
      <w:r>
        <w:rPr>
          <w:rFonts w:ascii="Tahoma" w:hAnsi="Tahoma" w:cs="Tahoma"/>
          <w:b/>
          <w:bCs/>
          <w:spacing w:val="7"/>
          <w:sz w:val="24"/>
          <w:szCs w:val="24"/>
          <w:lang w:val="es-ES" w:eastAsia="es-ES"/>
        </w:rPr>
        <w:t xml:space="preserve">cédula de identidad número </w:t>
      </w:r>
      <w:r w:rsidR="00AE04A7">
        <w:rPr>
          <w:rFonts w:ascii="Tahoma" w:hAnsi="Tahoma" w:cs="Tahoma"/>
          <w:b/>
          <w:bCs/>
          <w:spacing w:val="7"/>
          <w:sz w:val="24"/>
          <w:szCs w:val="24"/>
          <w:lang w:val="es-ES" w:eastAsia="es-ES"/>
        </w:rPr>
        <w:t>..</w:t>
      </w:r>
      <w:r>
        <w:rPr>
          <w:rFonts w:ascii="Tahoma" w:hAnsi="Tahoma" w:cs="Tahoma"/>
          <w:b/>
          <w:bCs/>
          <w:spacing w:val="7"/>
          <w:sz w:val="24"/>
          <w:szCs w:val="24"/>
          <w:lang w:val="es-ES" w:eastAsia="es-ES"/>
        </w:rPr>
        <w:t>.</w:t>
      </w:r>
    </w:p>
    <w:p w:rsidR="007E225E" w:rsidRDefault="00945FE9">
      <w:pPr>
        <w:kinsoku w:val="0"/>
        <w:overflowPunct w:val="0"/>
        <w:autoSpaceDE/>
        <w:autoSpaceDN/>
        <w:adjustRightInd/>
        <w:spacing w:before="248" w:line="273" w:lineRule="exact"/>
        <w:ind w:left="72" w:right="72"/>
        <w:textAlignment w:val="baseline"/>
        <w:rPr>
          <w:rFonts w:ascii="Tahoma" w:hAnsi="Tahoma" w:cs="Tahoma"/>
          <w:b/>
          <w:bCs/>
          <w:spacing w:val="2"/>
          <w:sz w:val="24"/>
          <w:szCs w:val="24"/>
          <w:lang w:val="es-ES" w:eastAsia="es-ES"/>
        </w:rPr>
      </w:pPr>
      <w:r>
        <w:rPr>
          <w:rFonts w:ascii="Tahoma" w:hAnsi="Tahoma" w:cs="Tahoma"/>
          <w:b/>
          <w:bCs/>
          <w:spacing w:val="2"/>
          <w:sz w:val="24"/>
          <w:szCs w:val="24"/>
          <w:lang w:val="es-ES" w:eastAsia="es-ES"/>
        </w:rPr>
        <w:t>DE LO ACTUADO POR EL CONSEJO DE TRANSPORTE PÚBLICO</w:t>
      </w:r>
    </w:p>
    <w:p w:rsidR="007E225E" w:rsidRDefault="00945FE9">
      <w:pPr>
        <w:kinsoku w:val="0"/>
        <w:overflowPunct w:val="0"/>
        <w:autoSpaceDE/>
        <w:autoSpaceDN/>
        <w:adjustRightInd/>
        <w:spacing w:before="284" w:line="292" w:lineRule="exact"/>
        <w:ind w:left="72" w:right="72"/>
        <w:jc w:val="both"/>
        <w:textAlignment w:val="baseline"/>
        <w:rPr>
          <w:rFonts w:ascii="Tahoma" w:hAnsi="Tahoma" w:cs="Tahoma"/>
          <w:spacing w:val="13"/>
          <w:sz w:val="24"/>
          <w:szCs w:val="24"/>
          <w:lang w:val="es-ES" w:eastAsia="es-ES"/>
        </w:rPr>
      </w:pPr>
      <w:r>
        <w:rPr>
          <w:rFonts w:ascii="Tahoma" w:hAnsi="Tahoma" w:cs="Tahoma"/>
          <w:spacing w:val="13"/>
          <w:sz w:val="24"/>
          <w:szCs w:val="24"/>
          <w:lang w:val="es-ES" w:eastAsia="es-ES"/>
        </w:rPr>
        <w:t xml:space="preserve">La Junta Directiva del Consejo de Transporte Público, mediante </w:t>
      </w:r>
      <w:r>
        <w:rPr>
          <w:rFonts w:ascii="Tahoma" w:hAnsi="Tahoma" w:cs="Tahoma"/>
          <w:b/>
          <w:bCs/>
          <w:spacing w:val="13"/>
          <w:sz w:val="24"/>
          <w:szCs w:val="24"/>
          <w:lang w:val="es-ES" w:eastAsia="es-ES"/>
        </w:rPr>
        <w:t xml:space="preserve">acuerdo 7.4.7 de la Sesión Ordinaria 15-2016 del 30 de marzo de 2016, </w:t>
      </w:r>
      <w:r>
        <w:rPr>
          <w:rFonts w:ascii="Tahoma" w:hAnsi="Tahoma" w:cs="Tahoma"/>
          <w:spacing w:val="13"/>
          <w:sz w:val="24"/>
          <w:szCs w:val="24"/>
          <w:lang w:val="es-ES" w:eastAsia="es-ES"/>
        </w:rPr>
        <w:t xml:space="preserve">conoce y avala el informe de la </w:t>
      </w:r>
      <w:r>
        <w:rPr>
          <w:rFonts w:ascii="Tahoma" w:hAnsi="Tahoma" w:cs="Tahoma"/>
          <w:b/>
          <w:bCs/>
          <w:spacing w:val="13"/>
          <w:sz w:val="24"/>
          <w:szCs w:val="24"/>
          <w:lang w:val="es-ES" w:eastAsia="es-ES"/>
        </w:rPr>
        <w:t>Dirección de Asuntos Jurídicos el D</w:t>
      </w:r>
      <w:r w:rsidR="00AE04A7">
        <w:rPr>
          <w:rFonts w:ascii="Tahoma" w:hAnsi="Tahoma" w:cs="Tahoma"/>
          <w:b/>
          <w:bCs/>
          <w:spacing w:val="13"/>
          <w:sz w:val="24"/>
          <w:szCs w:val="24"/>
          <w:lang w:val="es-ES" w:eastAsia="es-ES"/>
        </w:rPr>
        <w:t>AJ</w:t>
      </w:r>
      <w:r>
        <w:rPr>
          <w:rFonts w:ascii="Tahoma" w:hAnsi="Tahoma" w:cs="Tahoma"/>
          <w:b/>
          <w:bCs/>
          <w:spacing w:val="13"/>
          <w:sz w:val="24"/>
          <w:szCs w:val="24"/>
          <w:lang w:val="es-ES" w:eastAsia="es-ES"/>
        </w:rPr>
        <w:t xml:space="preserve">-2016-001030 de 17 de marzo de 2016, </w:t>
      </w:r>
      <w:r>
        <w:rPr>
          <w:rFonts w:ascii="Tahoma" w:hAnsi="Tahoma" w:cs="Tahoma"/>
          <w:spacing w:val="13"/>
          <w:sz w:val="24"/>
          <w:szCs w:val="24"/>
          <w:lang w:val="es-ES" w:eastAsia="es-ES"/>
        </w:rPr>
        <w:t>y ordena el inicio de un procedimiento administrativo de caducidad de concesión contra el aquí recurrente, por tener en servicio en la concesión un vehículo modelo 1999 y no haber realizado el cambio.</w:t>
      </w:r>
    </w:p>
    <w:p w:rsidR="007E225E" w:rsidRDefault="00945FE9">
      <w:pPr>
        <w:kinsoku w:val="0"/>
        <w:overflowPunct w:val="0"/>
        <w:autoSpaceDE/>
        <w:autoSpaceDN/>
        <w:adjustRightInd/>
        <w:spacing w:before="238" w:after="451" w:line="298" w:lineRule="exact"/>
        <w:ind w:left="72" w:right="72"/>
        <w:jc w:val="both"/>
        <w:textAlignment w:val="baseline"/>
        <w:rPr>
          <w:rFonts w:ascii="Tahoma" w:hAnsi="Tahoma" w:cs="Tahoma"/>
          <w:i/>
          <w:iCs/>
          <w:spacing w:val="5"/>
          <w:sz w:val="24"/>
          <w:szCs w:val="24"/>
          <w:lang w:val="es-ES" w:eastAsia="es-ES"/>
        </w:rPr>
      </w:pPr>
      <w:r>
        <w:rPr>
          <w:rFonts w:ascii="Tahoma" w:hAnsi="Tahoma" w:cs="Tahoma"/>
          <w:spacing w:val="5"/>
          <w:sz w:val="24"/>
          <w:szCs w:val="24"/>
          <w:lang w:val="es-ES" w:eastAsia="es-ES"/>
        </w:rPr>
        <w:t xml:space="preserve">La JUNTA DIRECTIVA DEL CONSEJO DE TRANSPORTE PÚBLICO, mediante </w:t>
      </w:r>
      <w:r>
        <w:rPr>
          <w:rFonts w:ascii="Tahoma" w:hAnsi="Tahoma" w:cs="Tahoma"/>
          <w:b/>
          <w:bCs/>
          <w:spacing w:val="5"/>
          <w:sz w:val="24"/>
          <w:szCs w:val="24"/>
          <w:lang w:val="es-ES" w:eastAsia="es-ES"/>
        </w:rPr>
        <w:t xml:space="preserve">artículo 7.8.5 de la Sesión Ordinaria 13-2017 de 22 de marzo de 2017, </w:t>
      </w:r>
      <w:r>
        <w:rPr>
          <w:rFonts w:ascii="Tahoma" w:hAnsi="Tahoma" w:cs="Tahoma"/>
          <w:spacing w:val="5"/>
          <w:sz w:val="24"/>
          <w:szCs w:val="24"/>
          <w:lang w:val="es-ES" w:eastAsia="es-ES"/>
        </w:rPr>
        <w:t xml:space="preserve">acuerda </w:t>
      </w:r>
      <w:r>
        <w:rPr>
          <w:rFonts w:ascii="Tahoma" w:hAnsi="Tahoma" w:cs="Tahoma"/>
          <w:i/>
          <w:iCs/>
          <w:spacing w:val="5"/>
          <w:sz w:val="24"/>
          <w:szCs w:val="24"/>
          <w:lang w:val="es-ES" w:eastAsia="es-ES"/>
        </w:rPr>
        <w:t xml:space="preserve">"1. Aprobar, basados en los fundamentos, motivos y contenidos, desarrollados en los considerandos del oficio </w:t>
      </w:r>
      <w:r>
        <w:rPr>
          <w:rFonts w:ascii="Verdana" w:hAnsi="Verdana" w:cs="Verdana"/>
          <w:b/>
          <w:bCs/>
          <w:i/>
          <w:iCs/>
          <w:spacing w:val="5"/>
          <w:sz w:val="23"/>
          <w:szCs w:val="23"/>
          <w:lang w:val="es-ES" w:eastAsia="es-ES"/>
        </w:rPr>
        <w:t xml:space="preserve">DAJ 2017-000719, </w:t>
      </w:r>
      <w:r>
        <w:rPr>
          <w:rFonts w:ascii="Tahoma" w:hAnsi="Tahoma" w:cs="Tahoma"/>
          <w:i/>
          <w:iCs/>
          <w:spacing w:val="5"/>
          <w:sz w:val="24"/>
          <w:szCs w:val="24"/>
          <w:lang w:val="es-ES" w:eastAsia="es-ES"/>
        </w:rPr>
        <w:t>todas las recomendaciones contenidas en el oficio dicho, el cual forma parte</w:t>
      </w:r>
    </w:p>
    <w:p w:rsidR="007E225E" w:rsidRDefault="007E225E">
      <w:pPr>
        <w:widowControl/>
        <w:rPr>
          <w:sz w:val="24"/>
          <w:szCs w:val="24"/>
        </w:rPr>
        <w:sectPr w:rsidR="007E225E">
          <w:pgSz w:w="12302" w:h="15706"/>
          <w:pgMar w:top="1260" w:right="1597" w:bottom="310" w:left="1645" w:header="720" w:footer="720" w:gutter="0"/>
          <w:cols w:space="720"/>
          <w:noEndnote/>
        </w:sectPr>
      </w:pPr>
    </w:p>
    <w:p w:rsidR="007E225E" w:rsidRDefault="00945FE9">
      <w:pPr>
        <w:tabs>
          <w:tab w:val="right" w:pos="3096"/>
        </w:tabs>
        <w:kinsoku w:val="0"/>
        <w:overflowPunct w:val="0"/>
        <w:autoSpaceDE/>
        <w:autoSpaceDN/>
        <w:adjustRightInd/>
        <w:spacing w:before="5" w:line="274"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302" w:h="15706"/>
          <w:pgMar w:top="1260" w:right="1663" w:bottom="310" w:left="7559" w:header="720" w:footer="720" w:gutter="0"/>
          <w:cols w:space="720"/>
          <w:noEndnote/>
        </w:sectPr>
      </w:pPr>
    </w:p>
    <w:p w:rsidR="007E225E" w:rsidRDefault="00945FE9">
      <w:pPr>
        <w:kinsoku w:val="0"/>
        <w:overflowPunct w:val="0"/>
        <w:autoSpaceDE/>
        <w:autoSpaceDN/>
        <w:adjustRightInd/>
        <w:spacing w:before="17" w:line="291" w:lineRule="exact"/>
        <w:ind w:left="72" w:right="72"/>
        <w:jc w:val="both"/>
        <w:textAlignment w:val="baseline"/>
        <w:rPr>
          <w:rFonts w:ascii="Verdana" w:hAnsi="Verdana" w:cs="Verdana"/>
          <w:i/>
          <w:iCs/>
          <w:sz w:val="24"/>
          <w:szCs w:val="24"/>
          <w:lang w:val="es-ES" w:eastAsia="es-ES"/>
        </w:rPr>
      </w:pPr>
      <w:r>
        <w:rPr>
          <w:rFonts w:ascii="Verdana" w:hAnsi="Verdana" w:cs="Verdana"/>
          <w:i/>
          <w:iCs/>
          <w:sz w:val="24"/>
          <w:szCs w:val="24"/>
          <w:lang w:val="es-ES" w:eastAsia="es-ES"/>
        </w:rPr>
        <w:lastRenderedPageBreak/>
        <w:t xml:space="preserve">integral de este acuerdo. 2. Cancelar la concesión de taxi </w:t>
      </w:r>
      <w:r>
        <w:rPr>
          <w:rFonts w:ascii="Verdana" w:hAnsi="Verdana" w:cs="Verdana"/>
          <w:b/>
          <w:bCs/>
          <w:i/>
          <w:iCs/>
          <w:sz w:val="24"/>
          <w:szCs w:val="24"/>
          <w:lang w:val="es-ES" w:eastAsia="es-ES"/>
        </w:rPr>
        <w:t xml:space="preserve">TSJ </w:t>
      </w:r>
      <w:r w:rsidR="00AE04A7">
        <w:rPr>
          <w:rFonts w:ascii="Verdana" w:hAnsi="Verdana" w:cs="Verdana"/>
          <w:b/>
          <w:bCs/>
          <w:i/>
          <w:iCs/>
          <w:sz w:val="24"/>
          <w:szCs w:val="24"/>
          <w:lang w:val="es-ES" w:eastAsia="es-ES"/>
        </w:rPr>
        <w:t>XXXX</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otorgada al señor </w:t>
      </w:r>
      <w:r>
        <w:rPr>
          <w:rFonts w:ascii="Verdana" w:hAnsi="Verdana" w:cs="Verdana"/>
          <w:b/>
          <w:bCs/>
          <w:i/>
          <w:iCs/>
          <w:sz w:val="24"/>
          <w:szCs w:val="24"/>
          <w:lang w:val="es-ES" w:eastAsia="es-ES"/>
        </w:rPr>
        <w:t>M</w:t>
      </w:r>
      <w:r w:rsidR="00AE04A7">
        <w:rPr>
          <w:rFonts w:ascii="Verdana" w:hAnsi="Verdana" w:cs="Verdana"/>
          <w:b/>
          <w:bCs/>
          <w:i/>
          <w:iCs/>
          <w:sz w:val="24"/>
          <w:szCs w:val="24"/>
          <w:lang w:val="es-ES" w:eastAsia="es-ES"/>
        </w:rPr>
        <w:t>.R.M.</w:t>
      </w:r>
      <w:r>
        <w:rPr>
          <w:rFonts w:ascii="Verdana" w:hAnsi="Verdana" w:cs="Verdana"/>
          <w:b/>
          <w:bCs/>
          <w:i/>
          <w:iCs/>
          <w:sz w:val="24"/>
          <w:szCs w:val="24"/>
          <w:lang w:val="es-ES" w:eastAsia="es-ES"/>
        </w:rPr>
        <w:t xml:space="preserve">, </w:t>
      </w:r>
      <w:r>
        <w:rPr>
          <w:rFonts w:ascii="Verdana" w:hAnsi="Verdana" w:cs="Verdana"/>
          <w:i/>
          <w:iCs/>
          <w:sz w:val="24"/>
          <w:szCs w:val="24"/>
          <w:lang w:val="es-ES" w:eastAsia="es-ES"/>
        </w:rPr>
        <w:t xml:space="preserve">por incumplimientos legales y contractuales (unidad con rango de antigüedad vencido y el incumplimiento a la obligación de prestar el servicio personalmente por al menos ocho horas diarias) y por vencimiento del plazo y no haber realizado la renovación antes de vencer la concesión, ello al amparo del artículo 40 inciso f) de la Ley </w:t>
      </w:r>
      <w:proofErr w:type="gramStart"/>
      <w:r>
        <w:rPr>
          <w:rFonts w:ascii="Verdana" w:hAnsi="Verdana" w:cs="Verdana"/>
          <w:i/>
          <w:iCs/>
          <w:sz w:val="24"/>
          <w:szCs w:val="24"/>
          <w:lang w:val="es-ES" w:eastAsia="es-ES"/>
        </w:rPr>
        <w:t>7969....</w:t>
      </w:r>
      <w:proofErr w:type="gramEnd"/>
      <w:r>
        <w:rPr>
          <w:rFonts w:ascii="Verdana" w:hAnsi="Verdana" w:cs="Verdana"/>
          <w:i/>
          <w:iCs/>
          <w:sz w:val="24"/>
          <w:szCs w:val="24"/>
          <w:lang w:val="es-ES" w:eastAsia="es-ES"/>
        </w:rPr>
        <w:t>".</w:t>
      </w:r>
    </w:p>
    <w:p w:rsidR="007E225E" w:rsidRDefault="00945FE9">
      <w:pPr>
        <w:kinsoku w:val="0"/>
        <w:overflowPunct w:val="0"/>
        <w:autoSpaceDE/>
        <w:autoSpaceDN/>
        <w:adjustRightInd/>
        <w:spacing w:before="244" w:line="296"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La Junta Directiva del Consejo de Transporte Público, mediante </w:t>
      </w:r>
      <w:r>
        <w:rPr>
          <w:rFonts w:ascii="Verdana" w:hAnsi="Verdana" w:cs="Verdana"/>
          <w:b/>
          <w:bCs/>
          <w:sz w:val="24"/>
          <w:szCs w:val="24"/>
          <w:lang w:val="es-ES" w:eastAsia="es-ES"/>
        </w:rPr>
        <w:t xml:space="preserve">acuerdo 7.4.6 de la Sesión Ordinaria 42-2017 del 1 de noviembre de 2017, </w:t>
      </w:r>
      <w:r>
        <w:rPr>
          <w:rFonts w:ascii="Tahoma" w:hAnsi="Tahoma" w:cs="Tahoma"/>
          <w:sz w:val="25"/>
          <w:szCs w:val="25"/>
          <w:lang w:val="es-ES" w:eastAsia="es-ES"/>
        </w:rPr>
        <w:t xml:space="preserve">conoce y avala el informe de la </w:t>
      </w:r>
      <w:r>
        <w:rPr>
          <w:rFonts w:ascii="Verdana" w:hAnsi="Verdana" w:cs="Verdana"/>
          <w:b/>
          <w:bCs/>
          <w:sz w:val="24"/>
          <w:szCs w:val="24"/>
          <w:lang w:val="es-ES" w:eastAsia="es-ES"/>
        </w:rPr>
        <w:t>Dirección de Asuntos Jurídicos el DA</w:t>
      </w:r>
      <w:r w:rsidR="00AE04A7">
        <w:rPr>
          <w:rFonts w:ascii="Verdana" w:hAnsi="Verdana" w:cs="Verdana"/>
          <w:b/>
          <w:bCs/>
          <w:sz w:val="24"/>
          <w:szCs w:val="24"/>
          <w:lang w:val="es-ES" w:eastAsia="es-ES"/>
        </w:rPr>
        <w:t>J</w:t>
      </w:r>
      <w:r>
        <w:rPr>
          <w:rFonts w:ascii="Verdana" w:hAnsi="Verdana" w:cs="Verdana"/>
          <w:b/>
          <w:bCs/>
          <w:sz w:val="24"/>
          <w:szCs w:val="24"/>
          <w:lang w:val="es-ES" w:eastAsia="es-ES"/>
        </w:rPr>
        <w:t xml:space="preserve"> 2017-002629 de 25 de octubre de 2017, </w:t>
      </w:r>
      <w:r>
        <w:rPr>
          <w:rFonts w:ascii="Tahoma" w:hAnsi="Tahoma" w:cs="Tahoma"/>
          <w:sz w:val="25"/>
          <w:szCs w:val="25"/>
          <w:lang w:val="es-ES" w:eastAsia="es-ES"/>
        </w:rPr>
        <w:t>y rechaza el Recurso de Revocatoria y el incidente de nulidad por improcedentes.</w:t>
      </w:r>
    </w:p>
    <w:p w:rsidR="007E225E" w:rsidRDefault="00945FE9">
      <w:pPr>
        <w:kinsoku w:val="0"/>
        <w:overflowPunct w:val="0"/>
        <w:autoSpaceDE/>
        <w:autoSpaceDN/>
        <w:adjustRightInd/>
        <w:spacing w:before="270" w:line="263" w:lineRule="exact"/>
        <w:ind w:left="72" w:right="72"/>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DE LO ALEGADO POR EL RECURRENTE</w:t>
      </w:r>
    </w:p>
    <w:p w:rsidR="007E225E" w:rsidRDefault="00945FE9">
      <w:pPr>
        <w:kinsoku w:val="0"/>
        <w:overflowPunct w:val="0"/>
        <w:autoSpaceDE/>
        <w:autoSpaceDN/>
        <w:adjustRightInd/>
        <w:spacing w:before="253" w:line="291"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 xml:space="preserve">El señor </w:t>
      </w:r>
      <w:r>
        <w:rPr>
          <w:rFonts w:ascii="Verdana" w:hAnsi="Verdana" w:cs="Verdana"/>
          <w:b/>
          <w:bCs/>
          <w:spacing w:val="9"/>
          <w:sz w:val="21"/>
          <w:szCs w:val="21"/>
          <w:lang w:val="es-ES" w:eastAsia="es-ES"/>
        </w:rPr>
        <w:t>M</w:t>
      </w:r>
      <w:r w:rsidR="00AE04A7">
        <w:rPr>
          <w:rFonts w:ascii="Verdana" w:hAnsi="Verdana" w:cs="Verdana"/>
          <w:b/>
          <w:bCs/>
          <w:spacing w:val="9"/>
          <w:sz w:val="21"/>
          <w:szCs w:val="21"/>
          <w:lang w:val="es-ES" w:eastAsia="es-ES"/>
        </w:rPr>
        <w:t>.R.M.</w:t>
      </w:r>
      <w:r>
        <w:rPr>
          <w:rFonts w:ascii="Verdana" w:hAnsi="Verdana" w:cs="Verdana"/>
          <w:b/>
          <w:bCs/>
          <w:spacing w:val="9"/>
          <w:sz w:val="21"/>
          <w:szCs w:val="21"/>
          <w:lang w:val="es-ES" w:eastAsia="es-ES"/>
        </w:rPr>
        <w:t xml:space="preserve">, </w:t>
      </w:r>
      <w:r>
        <w:rPr>
          <w:rFonts w:ascii="Tahoma" w:hAnsi="Tahoma" w:cs="Tahoma"/>
          <w:spacing w:val="9"/>
          <w:sz w:val="25"/>
          <w:szCs w:val="25"/>
          <w:lang w:val="es-ES" w:eastAsia="es-ES"/>
        </w:rPr>
        <w:t xml:space="preserve">en su recurso manifiesta que no es cierto lo que se indica en el informe jurídico sustento del acto recurrido, pues si realizo gestiones para la renovación del contrato de concesión y como nunca se las contestaron no pudo realizar el cambio de unidad, "Nadie está obligado a lo imposible", no podría comprar un automotor sin la debida autorización. Aporta resolución del Tribunal Administrativo de Transporte TAT-3144-2016, referente a medida cautelar que solicitara. Para todos es conocido la ausencia de norma legal que exija al concesionario el cambio de unidad, por antigüedad de más de quince años y la consecuente apertura de un procedimiento administrativo, en otras </w:t>
      </w:r>
      <w:proofErr w:type="gramStart"/>
      <w:r>
        <w:rPr>
          <w:rFonts w:ascii="Tahoma" w:hAnsi="Tahoma" w:cs="Tahoma"/>
          <w:spacing w:val="9"/>
          <w:sz w:val="25"/>
          <w:szCs w:val="25"/>
          <w:lang w:val="es-ES" w:eastAsia="es-ES"/>
        </w:rPr>
        <w:t>palabras</w:t>
      </w:r>
      <w:proofErr w:type="gramEnd"/>
      <w:r>
        <w:rPr>
          <w:rFonts w:ascii="Tahoma" w:hAnsi="Tahoma" w:cs="Tahoma"/>
          <w:spacing w:val="9"/>
          <w:sz w:val="25"/>
          <w:szCs w:val="25"/>
          <w:lang w:val="es-ES" w:eastAsia="es-ES"/>
        </w:rPr>
        <w:t xml:space="preserve"> se violenta el principio de tipicidad, y no puede el CTP, en ausencia de Reglamento crear el tipo mediante un acuerdo, la Administración solo puede realizar los actos autorizados por el ordenamiento jurídico. Solicita se revoque el acto o de lo contrario se eleve al TAT.</w:t>
      </w:r>
    </w:p>
    <w:p w:rsidR="007E225E" w:rsidRDefault="00945FE9">
      <w:pPr>
        <w:kinsoku w:val="0"/>
        <w:overflowPunct w:val="0"/>
        <w:autoSpaceDE/>
        <w:autoSpaceDN/>
        <w:adjustRightInd/>
        <w:spacing w:before="273" w:line="29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DEL PRINCIPIO DE LEGALIDAD</w:t>
      </w:r>
    </w:p>
    <w:p w:rsidR="007E225E" w:rsidRDefault="00945FE9">
      <w:pPr>
        <w:kinsoku w:val="0"/>
        <w:overflowPunct w:val="0"/>
        <w:autoSpaceDE/>
        <w:autoSpaceDN/>
        <w:adjustRightInd/>
        <w:spacing w:before="300" w:line="291"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w:t>
      </w:r>
    </w:p>
    <w:p w:rsidR="007E225E" w:rsidRDefault="00945FE9">
      <w:pPr>
        <w:kinsoku w:val="0"/>
        <w:overflowPunct w:val="0"/>
        <w:autoSpaceDE/>
        <w:autoSpaceDN/>
        <w:adjustRightInd/>
        <w:spacing w:before="311" w:after="705" w:line="291" w:lineRule="exact"/>
        <w:ind w:left="72" w:right="72"/>
        <w:jc w:val="both"/>
        <w:textAlignment w:val="baseline"/>
        <w:rPr>
          <w:rFonts w:ascii="Tahoma" w:hAnsi="Tahoma" w:cs="Tahoma"/>
          <w:spacing w:val="14"/>
          <w:sz w:val="25"/>
          <w:szCs w:val="25"/>
          <w:lang w:val="es-ES" w:eastAsia="es-ES"/>
        </w:rPr>
      </w:pPr>
      <w:r>
        <w:rPr>
          <w:rFonts w:ascii="Tahoma" w:hAnsi="Tahoma" w:cs="Tahoma"/>
          <w:spacing w:val="14"/>
          <w:sz w:val="25"/>
          <w:szCs w:val="25"/>
          <w:lang w:val="es-ES" w:eastAsia="es-ES"/>
        </w:rPr>
        <w:t>La Sala Constitucional de la Corte Suprema de Justicia, en su sentencia No. 2001-02493, de las dieciséis horas, con veinticinco minutos, del</w:t>
      </w:r>
    </w:p>
    <w:p w:rsidR="007E225E" w:rsidRDefault="007E225E">
      <w:pPr>
        <w:widowControl/>
        <w:rPr>
          <w:sz w:val="24"/>
          <w:szCs w:val="24"/>
        </w:rPr>
        <w:sectPr w:rsidR="007E225E">
          <w:pgSz w:w="12298" w:h="15686"/>
          <w:pgMar w:top="1440" w:right="1533" w:bottom="223" w:left="1705" w:header="720" w:footer="720" w:gutter="0"/>
          <w:cols w:space="720"/>
          <w:noEndnote/>
        </w:sectPr>
      </w:pPr>
    </w:p>
    <w:p w:rsidR="007E225E" w:rsidRDefault="00945FE9">
      <w:pPr>
        <w:kinsoku w:val="0"/>
        <w:overflowPunct w:val="0"/>
        <w:autoSpaceDE/>
        <w:autoSpaceDN/>
        <w:adjustRightInd/>
        <w:spacing w:before="46" w:line="250" w:lineRule="exact"/>
        <w:ind w:left="72" w:right="72"/>
        <w:jc w:val="both"/>
        <w:textAlignment w:val="baseline"/>
        <w:rPr>
          <w:rFonts w:ascii="Arial" w:hAnsi="Arial" w:cs="Arial"/>
          <w:sz w:val="25"/>
          <w:szCs w:val="25"/>
          <w:lang w:val="es-ES" w:eastAsia="es-ES"/>
        </w:rPr>
      </w:pPr>
      <w:r>
        <w:rPr>
          <w:rFonts w:ascii="Arial" w:hAnsi="Arial" w:cs="Arial"/>
          <w:sz w:val="25"/>
          <w:szCs w:val="25"/>
          <w:lang w:val="es-ES" w:eastAsia="es-ES"/>
        </w:rPr>
        <w:lastRenderedPageBreak/>
        <w:t xml:space="preserve">veintisiete de marzo del dos </w:t>
      </w:r>
      <w:proofErr w:type="gramStart"/>
      <w:r>
        <w:rPr>
          <w:rFonts w:ascii="Arial" w:hAnsi="Arial" w:cs="Arial"/>
          <w:sz w:val="25"/>
          <w:szCs w:val="25"/>
          <w:lang w:val="es-ES" w:eastAsia="es-ES"/>
        </w:rPr>
        <w:t>mil uno</w:t>
      </w:r>
      <w:proofErr w:type="gramEnd"/>
      <w:r>
        <w:rPr>
          <w:rFonts w:ascii="Arial" w:hAnsi="Arial" w:cs="Arial"/>
          <w:sz w:val="25"/>
          <w:szCs w:val="25"/>
          <w:lang w:val="es-ES" w:eastAsia="es-ES"/>
        </w:rPr>
        <w:t>, respecto del Principio de Legalidad, manifestó:</w:t>
      </w:r>
    </w:p>
    <w:p w:rsidR="007E225E" w:rsidRDefault="00945FE9">
      <w:pPr>
        <w:kinsoku w:val="0"/>
        <w:overflowPunct w:val="0"/>
        <w:autoSpaceDE/>
        <w:autoSpaceDN/>
        <w:adjustRightInd/>
        <w:spacing w:before="351" w:line="290" w:lineRule="exact"/>
        <w:ind w:left="72" w:right="72"/>
        <w:jc w:val="both"/>
        <w:textAlignment w:val="baseline"/>
        <w:rPr>
          <w:rFonts w:ascii="Verdana" w:hAnsi="Verdana" w:cs="Verdana"/>
          <w:b/>
          <w:bCs/>
          <w:spacing w:val="13"/>
          <w:sz w:val="24"/>
          <w:szCs w:val="24"/>
          <w:lang w:val="es-ES" w:eastAsia="es-ES"/>
        </w:rPr>
      </w:pPr>
      <w:r>
        <w:rPr>
          <w:rFonts w:ascii="Arial" w:hAnsi="Arial" w:cs="Arial"/>
          <w:spacing w:val="13"/>
          <w:sz w:val="25"/>
          <w:szCs w:val="25"/>
          <w:lang w:val="es-ES" w:eastAsia="es-ES"/>
        </w:rPr>
        <w:t xml:space="preserve">"II.- Sobre el principio de legalidad: El principio de legalidad que se consagra en el artículo 11 de nuestra Constitución Política, significa que </w:t>
      </w:r>
      <w:r>
        <w:rPr>
          <w:rFonts w:ascii="Arial" w:hAnsi="Arial" w:cs="Arial"/>
          <w:b/>
          <w:bCs/>
          <w:spacing w:val="13"/>
          <w:sz w:val="25"/>
          <w:szCs w:val="25"/>
          <w:u w:val="single"/>
          <w:lang w:val="es-ES" w:eastAsia="es-ES"/>
        </w:rPr>
        <w:t>los actos y comportamientos de la Administración deben de estar regulados por norma escrita,</w:t>
      </w:r>
      <w:r>
        <w:rPr>
          <w:rFonts w:ascii="Arial" w:hAnsi="Arial" w:cs="Arial"/>
          <w:spacing w:val="13"/>
          <w:sz w:val="25"/>
          <w:szCs w:val="25"/>
          <w:lang w:val="es-ES" w:eastAsia="es-ES"/>
        </w:rPr>
        <w:t xml:space="preserve"> lo que significa desde luego, el sometimiento a la Constitución y a la ley, preferentemente, y en general a todas las normas del ordenamiento jurídico, o sea lo que se conoce como el principio de juridicidad de la Administración, </w:t>
      </w:r>
      <w:r>
        <w:rPr>
          <w:rFonts w:ascii="Arial" w:hAnsi="Arial" w:cs="Arial"/>
          <w:b/>
          <w:bCs/>
          <w:spacing w:val="13"/>
          <w:sz w:val="25"/>
          <w:szCs w:val="25"/>
          <w:u w:val="single"/>
          <w:lang w:val="es-ES" w:eastAsia="es-ES"/>
        </w:rPr>
        <w:t>el cual significa  que las instituciones públicas solamente pueden actuar en la  medida en la que se encuentren apoderadas para hacerlo por el  mismo ordenamiento y normalmente a texto expreso,</w:t>
      </w:r>
      <w:r>
        <w:rPr>
          <w:rFonts w:ascii="Verdana" w:hAnsi="Verdana" w:cs="Verdana"/>
          <w:b/>
          <w:bCs/>
          <w:spacing w:val="13"/>
          <w:sz w:val="24"/>
          <w:szCs w:val="24"/>
          <w:lang w:val="es-ES" w:eastAsia="es-ES"/>
        </w:rPr>
        <w:t xml:space="preserve"> en </w:t>
      </w:r>
      <w:r>
        <w:rPr>
          <w:rFonts w:ascii="Arial" w:hAnsi="Arial" w:cs="Arial"/>
          <w:b/>
          <w:bCs/>
          <w:spacing w:val="13"/>
          <w:sz w:val="25"/>
          <w:szCs w:val="25"/>
          <w:u w:val="single"/>
          <w:lang w:val="es-ES" w:eastAsia="es-ES"/>
        </w:rPr>
        <w:t xml:space="preserve">consecuencia solo le es permitido lo que esté constitucionalmente y legalmente autorizado en forma expresa </w:t>
      </w:r>
      <w:r>
        <w:rPr>
          <w:rFonts w:ascii="Arial" w:hAnsi="Arial" w:cs="Arial"/>
          <w:b/>
          <w:bCs/>
          <w:i/>
          <w:iCs/>
          <w:spacing w:val="13"/>
          <w:sz w:val="25"/>
          <w:szCs w:val="25"/>
          <w:u w:val="single"/>
          <w:lang w:val="es-ES" w:eastAsia="es-ES"/>
        </w:rPr>
        <w:t>y todo lo que no les esté autorizado les está vedado. "</w:t>
      </w:r>
      <w:r>
        <w:rPr>
          <w:rFonts w:ascii="Verdana" w:hAnsi="Verdana" w:cs="Verdana"/>
          <w:b/>
          <w:bCs/>
          <w:spacing w:val="13"/>
          <w:sz w:val="24"/>
          <w:szCs w:val="24"/>
          <w:lang w:val="es-ES" w:eastAsia="es-ES"/>
        </w:rPr>
        <w:t xml:space="preserve"> (Lo resaltado no es del original)</w:t>
      </w:r>
    </w:p>
    <w:p w:rsidR="007E225E" w:rsidRDefault="00945FE9">
      <w:pPr>
        <w:kinsoku w:val="0"/>
        <w:overflowPunct w:val="0"/>
        <w:autoSpaceDE/>
        <w:autoSpaceDN/>
        <w:adjustRightInd/>
        <w:spacing w:before="271" w:line="284" w:lineRule="exact"/>
        <w:ind w:left="72" w:right="72"/>
        <w:jc w:val="both"/>
        <w:textAlignment w:val="baseline"/>
        <w:rPr>
          <w:rFonts w:ascii="Arial" w:hAnsi="Arial" w:cs="Arial"/>
          <w:spacing w:val="9"/>
          <w:sz w:val="25"/>
          <w:szCs w:val="25"/>
          <w:lang w:val="es-ES" w:eastAsia="es-ES"/>
        </w:rPr>
      </w:pPr>
      <w:r>
        <w:rPr>
          <w:rFonts w:ascii="Arial" w:hAnsi="Arial" w:cs="Arial"/>
          <w:spacing w:val="9"/>
          <w:sz w:val="25"/>
          <w:szCs w:val="25"/>
          <w:lang w:val="es-ES" w:eastAsia="es-ES"/>
        </w:rPr>
        <w:t>El Principio de Legalidad constituye pues el marco de acción o actuación al cual se encuentra sujeto todo funcionario público y de no ajustarse a éste sus actos son nulos.</w:t>
      </w:r>
    </w:p>
    <w:p w:rsidR="007E225E" w:rsidRDefault="00945FE9">
      <w:pPr>
        <w:kinsoku w:val="0"/>
        <w:overflowPunct w:val="0"/>
        <w:autoSpaceDE/>
        <w:autoSpaceDN/>
        <w:adjustRightInd/>
        <w:spacing w:before="167" w:line="274" w:lineRule="exact"/>
        <w:ind w:left="72" w:right="72"/>
        <w:jc w:val="both"/>
        <w:textAlignment w:val="baseline"/>
        <w:rPr>
          <w:rFonts w:ascii="Arial" w:hAnsi="Arial" w:cs="Arial"/>
          <w:sz w:val="25"/>
          <w:szCs w:val="25"/>
          <w:lang w:val="es-ES" w:eastAsia="es-ES"/>
        </w:rPr>
      </w:pPr>
      <w:r>
        <w:rPr>
          <w:rFonts w:ascii="Arial" w:hAnsi="Arial" w:cs="Arial"/>
          <w:sz w:val="25"/>
          <w:szCs w:val="25"/>
          <w:lang w:val="es-ES" w:eastAsia="es-ES"/>
        </w:rPr>
        <w:t>La Procuraduría General de la República analizó ese principio, de la siguiente forma:</w:t>
      </w:r>
    </w:p>
    <w:p w:rsidR="007E225E" w:rsidRDefault="00945FE9">
      <w:pPr>
        <w:kinsoku w:val="0"/>
        <w:overflowPunct w:val="0"/>
        <w:autoSpaceDE/>
        <w:autoSpaceDN/>
        <w:adjustRightInd/>
        <w:spacing w:before="282" w:line="230" w:lineRule="exact"/>
        <w:ind w:left="648" w:right="504"/>
        <w:jc w:val="both"/>
        <w:textAlignment w:val="baseline"/>
        <w:rPr>
          <w:rFonts w:ascii="Arial" w:hAnsi="Arial" w:cs="Arial"/>
          <w:i/>
          <w:iCs/>
          <w:lang w:val="es-ES" w:eastAsia="es-ES"/>
        </w:rPr>
      </w:pPr>
      <w:proofErr w:type="gramStart"/>
      <w:r>
        <w:rPr>
          <w:rFonts w:ascii="Arial" w:hAnsi="Arial" w:cs="Arial"/>
          <w:i/>
          <w:iCs/>
          <w:lang w:val="es-ES" w:eastAsia="es-ES"/>
        </w:rPr>
        <w:t>"....</w:t>
      </w:r>
      <w:proofErr w:type="gramEnd"/>
      <w:r>
        <w:rPr>
          <w:rFonts w:ascii="Arial" w:hAnsi="Arial" w:cs="Arial"/>
          <w:i/>
          <w:iCs/>
          <w:lang w:val="es-ES" w:eastAsia="es-ES"/>
        </w:rPr>
        <w:t>la Carta Fundamental señala que los funcionarios públicos son simples depositarios de la autoridad, deben cumplir los deberes que el ordenamiento jurídico les impone y no pueden arrogarse facultades no concedidas por él. En otras palabras, el principio de legalidad impide que los alcaldes suplentes ejerzan funciones no asignadas por el ordenamiento jurídico. Sobre este importante principio, en el dictamen C-128-2002 de 24 de mayo del 2002, expresamos lo siguiente:</w:t>
      </w:r>
    </w:p>
    <w:p w:rsidR="007E225E" w:rsidRDefault="00945FE9">
      <w:pPr>
        <w:kinsoku w:val="0"/>
        <w:overflowPunct w:val="0"/>
        <w:autoSpaceDE/>
        <w:autoSpaceDN/>
        <w:adjustRightInd/>
        <w:spacing w:before="269" w:line="230" w:lineRule="exact"/>
        <w:ind w:left="648" w:right="504"/>
        <w:jc w:val="both"/>
        <w:textAlignment w:val="baseline"/>
        <w:rPr>
          <w:rFonts w:ascii="Arial" w:hAnsi="Arial" w:cs="Arial"/>
          <w:i/>
          <w:iCs/>
          <w:lang w:val="es-ES" w:eastAsia="es-ES"/>
        </w:rPr>
      </w:pPr>
      <w:r>
        <w:rPr>
          <w:rFonts w:ascii="Arial" w:hAnsi="Arial" w:cs="Arial"/>
          <w:i/>
          <w:iCs/>
          <w:lang w:val="es-ES" w:eastAsia="es-ES"/>
        </w:rPr>
        <w:t xml:space="preserve">`Debemos recordar que, en el Estado democrático, el ejercicio del poder es limitado; está sujeto a reglas previas y precisas, las cuales delimitan la competencia de los órganos y entes públicos; o sea, que sus potestades están claramente fijas de antemano, para alcanzar el fin que el ordenamiento jurídico les impone. 'En los términos más generales, el principio de legalidad en el estado de derecho postula una forma especial de vinculación de las autoridades e instituciones públicas al ordenamiento jurídico, a partir de una definición básica según la cual toda autoridad o institución pública lo es y solamente puede actuar en la medida en que se encuentre apoderada para hacerlo por el mismo ordenamiento, y normalmente a texto expreso —para las autoridades e instituciones públicas sólo está permitido lo que esté constitucional y legalmente autorizado en forma expresa, y todo lo que no les esté autorizado les está vedado.' (Véase el Voto </w:t>
      </w:r>
      <w:proofErr w:type="spellStart"/>
      <w:r>
        <w:rPr>
          <w:rFonts w:ascii="Arial" w:hAnsi="Arial" w:cs="Arial"/>
          <w:i/>
          <w:iCs/>
          <w:lang w:val="es-ES" w:eastAsia="es-ES"/>
        </w:rPr>
        <w:t>N°</w:t>
      </w:r>
      <w:proofErr w:type="spellEnd"/>
      <w:r>
        <w:rPr>
          <w:rFonts w:ascii="Arial" w:hAnsi="Arial" w:cs="Arial"/>
          <w:i/>
          <w:iCs/>
          <w:lang w:val="es-ES" w:eastAsia="es-ES"/>
        </w:rPr>
        <w:t xml:space="preserve"> 440-98 de la Sala Constitucional.)</w:t>
      </w:r>
    </w:p>
    <w:p w:rsidR="007E225E" w:rsidRDefault="00945FE9">
      <w:pPr>
        <w:kinsoku w:val="0"/>
        <w:overflowPunct w:val="0"/>
        <w:autoSpaceDE/>
        <w:autoSpaceDN/>
        <w:adjustRightInd/>
        <w:spacing w:before="304" w:after="528" w:line="230" w:lineRule="exact"/>
        <w:ind w:left="648" w:right="504"/>
        <w:jc w:val="both"/>
        <w:textAlignment w:val="baseline"/>
        <w:rPr>
          <w:rFonts w:ascii="Arial" w:hAnsi="Arial" w:cs="Arial"/>
          <w:i/>
          <w:iCs/>
          <w:spacing w:val="-3"/>
          <w:lang w:val="es-ES" w:eastAsia="es-ES"/>
        </w:rPr>
      </w:pPr>
      <w:r>
        <w:rPr>
          <w:rFonts w:ascii="Arial" w:hAnsi="Arial" w:cs="Arial"/>
          <w:i/>
          <w:iCs/>
          <w:spacing w:val="-3"/>
          <w:lang w:val="es-ES" w:eastAsia="es-ES"/>
        </w:rPr>
        <w:t>El Estado de Derecho supone, según HAURIOU, una gran fe jurídica. 'En efecto, cualesquiera que sean las peripecias de la lucha, las iniciativas de los ciudadanos o las resistencias de los gobernantes, de lo que se trata es de la sumisión del Estado al Derecho; más precisamente, de obligar a los gobernantes a actuar siempre en el marco de un Estado, desde ahora dota de una Constitución, de conformidad con las reglas jurídicas que hayan sido establecidas por el pueblo o por sus representantes.' (HAURIOU,</w:t>
      </w:r>
    </w:p>
    <w:p w:rsidR="007E225E" w:rsidRDefault="007E225E">
      <w:pPr>
        <w:widowControl/>
        <w:rPr>
          <w:sz w:val="24"/>
          <w:szCs w:val="24"/>
        </w:rPr>
        <w:sectPr w:rsidR="007E225E">
          <w:pgSz w:w="12298" w:h="15686"/>
          <w:pgMar w:top="1280" w:right="1605" w:bottom="310" w:left="1633" w:header="720" w:footer="720" w:gutter="0"/>
          <w:cols w:space="720"/>
          <w:noEndnote/>
        </w:sectPr>
      </w:pPr>
    </w:p>
    <w:p w:rsidR="007E225E" w:rsidRDefault="00945FE9">
      <w:pPr>
        <w:tabs>
          <w:tab w:val="right" w:pos="3096"/>
        </w:tabs>
        <w:kinsoku w:val="0"/>
        <w:overflowPunct w:val="0"/>
        <w:autoSpaceDE/>
        <w:autoSpaceDN/>
        <w:adjustRightInd/>
        <w:spacing w:before="5" w:line="281"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298" w:h="15686"/>
          <w:pgMar w:top="1280" w:right="1696" w:bottom="310" w:left="7522" w:header="720" w:footer="720" w:gutter="0"/>
          <w:cols w:space="720"/>
          <w:noEndnote/>
        </w:sectPr>
      </w:pPr>
    </w:p>
    <w:p w:rsidR="007E225E" w:rsidRDefault="00945FE9">
      <w:pPr>
        <w:kinsoku w:val="0"/>
        <w:overflowPunct w:val="0"/>
        <w:autoSpaceDE/>
        <w:autoSpaceDN/>
        <w:adjustRightInd/>
        <w:spacing w:before="10" w:line="230" w:lineRule="exact"/>
        <w:jc w:val="both"/>
        <w:textAlignment w:val="baseline"/>
        <w:rPr>
          <w:rFonts w:ascii="Arial" w:hAnsi="Arial" w:cs="Arial"/>
          <w:i/>
          <w:iCs/>
          <w:spacing w:val="-1"/>
          <w:lang w:val="es-ES" w:eastAsia="es-ES"/>
        </w:rPr>
      </w:pPr>
      <w:r>
        <w:rPr>
          <w:rFonts w:ascii="Arial" w:hAnsi="Arial" w:cs="Arial"/>
          <w:i/>
          <w:iCs/>
          <w:spacing w:val="-1"/>
          <w:lang w:val="es-ES" w:eastAsia="es-ES"/>
        </w:rPr>
        <w:lastRenderedPageBreak/>
        <w:t xml:space="preserve">André </w:t>
      </w:r>
      <w:r>
        <w:rPr>
          <w:rFonts w:ascii="Arial" w:hAnsi="Arial" w:cs="Arial"/>
          <w:i/>
          <w:iCs/>
          <w:spacing w:val="-1"/>
          <w:u w:val="single"/>
          <w:lang w:val="es-ES" w:eastAsia="es-ES"/>
        </w:rPr>
        <w:t>Derecho Constitucional e Instituciones Políticas,</w:t>
      </w:r>
      <w:r>
        <w:rPr>
          <w:rFonts w:ascii="Arial" w:hAnsi="Arial" w:cs="Arial"/>
          <w:i/>
          <w:iCs/>
          <w:spacing w:val="-1"/>
          <w:lang w:val="es-ES" w:eastAsia="es-ES"/>
        </w:rPr>
        <w:t xml:space="preserve"> Ediciones Ariel, Barcelona-España, 1970, página 191). Desde esta perspectiva, y parafraseando al gran jurista HANS KELSEN, el Derecho es el lenguaje ética y jurídicamente válido a través del cual se expresa el poder. En otras palabras, en la sociedad democrática el Estado sólo puede actuar a través del Derecho, ya que una actuación al margen o en contra de él supone una acción arbitraria y, por ende, sujeta a ser anulada por las autoridades competentes.</w:t>
      </w:r>
    </w:p>
    <w:p w:rsidR="007E225E" w:rsidRDefault="00945FE9">
      <w:pPr>
        <w:kinsoku w:val="0"/>
        <w:overflowPunct w:val="0"/>
        <w:autoSpaceDE/>
        <w:autoSpaceDN/>
        <w:adjustRightInd/>
        <w:spacing w:before="279" w:line="230" w:lineRule="exact"/>
        <w:jc w:val="both"/>
        <w:textAlignment w:val="baseline"/>
        <w:rPr>
          <w:rFonts w:ascii="Arial" w:hAnsi="Arial" w:cs="Arial"/>
          <w:i/>
          <w:iCs/>
          <w:spacing w:val="-3"/>
          <w:lang w:val="es-ES" w:eastAsia="es-ES"/>
        </w:rPr>
      </w:pPr>
      <w:r>
        <w:rPr>
          <w:rFonts w:ascii="Arial" w:hAnsi="Arial" w:cs="Arial"/>
          <w:i/>
          <w:iCs/>
          <w:spacing w:val="-3"/>
          <w:lang w:val="es-ES" w:eastAsia="es-ES"/>
        </w:rPr>
        <w:t>A diferencia de lo que ocurre en el ámbito privado, donde los sujetos están regidos por el principio de libertad (todo lo que no está prohibido está permitido), y sus dos componentes esenciales: el principio de la autonomía de la voluntad y el principio de igualdad entre las partes contratantes), la Administración Pública está regentada, tanto en su organización como en su funcionamiento, por el principio de legalidad (todo lo que no está autorizado está prohibido).</w:t>
      </w:r>
    </w:p>
    <w:p w:rsidR="007E225E" w:rsidRDefault="00945FE9">
      <w:pPr>
        <w:kinsoku w:val="0"/>
        <w:overflowPunct w:val="0"/>
        <w:autoSpaceDE/>
        <w:autoSpaceDN/>
        <w:adjustRightInd/>
        <w:spacing w:before="298" w:line="229" w:lineRule="exact"/>
        <w:jc w:val="both"/>
        <w:textAlignment w:val="baseline"/>
        <w:rPr>
          <w:rFonts w:ascii="Arial" w:hAnsi="Arial" w:cs="Arial"/>
          <w:i/>
          <w:iCs/>
          <w:lang w:val="es-ES" w:eastAsia="es-ES"/>
        </w:rPr>
      </w:pPr>
      <w:r>
        <w:rPr>
          <w:rFonts w:ascii="Arial" w:hAnsi="Arial" w:cs="Arial"/>
          <w:i/>
          <w:iCs/>
          <w:lang w:val="es-ES" w:eastAsia="es-ES"/>
        </w:rPr>
        <w:t xml:space="preserve">El principio de legalidad ha sido definido como una técnica de libertad y una técnica de autoridad (GARCÍA DE ENTERRÍA, Eduardo Y OTRO. </w:t>
      </w:r>
      <w:r>
        <w:rPr>
          <w:rFonts w:ascii="Arial" w:hAnsi="Arial" w:cs="Arial"/>
          <w:i/>
          <w:iCs/>
          <w:u w:val="single"/>
          <w:lang w:val="es-ES" w:eastAsia="es-ES"/>
        </w:rPr>
        <w:t xml:space="preserve">Curso de Derecho Administrativo. </w:t>
      </w:r>
      <w:r>
        <w:rPr>
          <w:rFonts w:ascii="Arial" w:hAnsi="Arial" w:cs="Arial"/>
          <w:i/>
          <w:iCs/>
          <w:lang w:val="es-ES" w:eastAsia="es-ES"/>
        </w:rPr>
        <w:t xml:space="preserve">Editorial </w:t>
      </w:r>
      <w:proofErr w:type="spellStart"/>
      <w:r>
        <w:rPr>
          <w:rFonts w:ascii="Arial" w:hAnsi="Arial" w:cs="Arial"/>
          <w:i/>
          <w:iCs/>
          <w:lang w:val="es-ES" w:eastAsia="es-ES"/>
        </w:rPr>
        <w:t>Civitas</w:t>
      </w:r>
      <w:proofErr w:type="spellEnd"/>
      <w:r>
        <w:rPr>
          <w:rFonts w:ascii="Arial" w:hAnsi="Arial" w:cs="Arial"/>
          <w:i/>
          <w:iCs/>
          <w:lang w:val="es-ES" w:eastAsia="es-ES"/>
        </w:rPr>
        <w:t xml:space="preserve">, Madrid-España, reimpresión </w:t>
      </w:r>
      <w:r>
        <w:rPr>
          <w:rFonts w:ascii="Arial" w:hAnsi="Arial" w:cs="Arial"/>
          <w:lang w:val="es-ES" w:eastAsia="es-ES"/>
        </w:rPr>
        <w:t xml:space="preserve">a </w:t>
      </w:r>
      <w:r>
        <w:rPr>
          <w:rFonts w:ascii="Arial" w:hAnsi="Arial" w:cs="Arial"/>
          <w:i/>
          <w:iCs/>
          <w:lang w:val="es-ES" w:eastAsia="es-ES"/>
        </w:rPr>
        <w:t xml:space="preserve">la tercera edición, 1980). Lo primero, porque en todo Estado de Derecho el poder está sometido al Derecho, tal y como se indicó supra. Con base en lo anterior </w:t>
      </w:r>
      <w:r>
        <w:rPr>
          <w:rFonts w:ascii="Arial" w:hAnsi="Arial" w:cs="Arial"/>
          <w:b/>
          <w:bCs/>
          <w:i/>
          <w:iCs/>
          <w:u w:val="single"/>
          <w:lang w:val="es-ES" w:eastAsia="es-ES"/>
        </w:rPr>
        <w:t xml:space="preserve">el Estado sólo puede expresarse a través </w:t>
      </w:r>
      <w:proofErr w:type="gramStart"/>
      <w:r>
        <w:rPr>
          <w:rFonts w:ascii="Arial" w:hAnsi="Arial" w:cs="Arial"/>
          <w:b/>
          <w:bCs/>
          <w:i/>
          <w:iCs/>
          <w:u w:val="single"/>
          <w:lang w:val="es-ES" w:eastAsia="es-ES"/>
        </w:rPr>
        <w:t>de  normas</w:t>
      </w:r>
      <w:proofErr w:type="gramEnd"/>
      <w:r>
        <w:rPr>
          <w:rFonts w:ascii="Arial" w:hAnsi="Arial" w:cs="Arial"/>
          <w:b/>
          <w:bCs/>
          <w:i/>
          <w:iCs/>
          <w:u w:val="single"/>
          <w:lang w:val="es-ES" w:eastAsia="es-ES"/>
        </w:rPr>
        <w:t xml:space="preserve"> habilitantes del ordenamiento </w:t>
      </w:r>
      <w:r w:rsidR="00AE04A7">
        <w:rPr>
          <w:rFonts w:ascii="Arial" w:hAnsi="Arial" w:cs="Arial"/>
          <w:b/>
          <w:bCs/>
          <w:i/>
          <w:iCs/>
          <w:u w:val="single"/>
          <w:lang w:val="es-ES" w:eastAsia="es-ES"/>
        </w:rPr>
        <w:t>j</w:t>
      </w:r>
      <w:r>
        <w:rPr>
          <w:rFonts w:ascii="Arial" w:hAnsi="Arial" w:cs="Arial"/>
          <w:b/>
          <w:bCs/>
          <w:i/>
          <w:iCs/>
          <w:u w:val="single"/>
          <w:lang w:val="es-ES" w:eastAsia="es-ES"/>
        </w:rPr>
        <w:t>urídico, las cuales responden a los ideales v a las aspiraciones de los habitantes</w:t>
      </w:r>
      <w:r w:rsidR="00AE04A7">
        <w:rPr>
          <w:rFonts w:ascii="Arial" w:hAnsi="Arial" w:cs="Arial"/>
          <w:b/>
          <w:bCs/>
          <w:i/>
          <w:iCs/>
          <w:u w:val="single"/>
          <w:lang w:val="es-ES" w:eastAsia="es-ES"/>
        </w:rPr>
        <w:t xml:space="preserve"> </w:t>
      </w:r>
      <w:r>
        <w:rPr>
          <w:rFonts w:ascii="Arial" w:hAnsi="Arial" w:cs="Arial"/>
          <w:b/>
          <w:bCs/>
          <w:i/>
          <w:iCs/>
          <w:u w:val="single"/>
          <w:lang w:val="es-ES" w:eastAsia="es-ES"/>
        </w:rPr>
        <w:t>de las sociedades democráticas, con lo que se busca evitar actuaciones que afecten las libertades fundamentales de la  persona.</w:t>
      </w:r>
      <w:r>
        <w:rPr>
          <w:rFonts w:ascii="Arial" w:hAnsi="Arial" w:cs="Arial"/>
          <w:i/>
          <w:iCs/>
          <w:lang w:val="es-ES" w:eastAsia="es-ES"/>
        </w:rPr>
        <w:t xml:space="preserve"> El principio de legalidad constituye un presupuesto esencial para garantizar la libertad; sin él, el ciudadano estaría a merced de las actuaciones discriminatorias y abusivas de los poderes públicos.</w:t>
      </w:r>
    </w:p>
    <w:p w:rsidR="007E225E" w:rsidRDefault="00945FE9">
      <w:pPr>
        <w:kinsoku w:val="0"/>
        <w:overflowPunct w:val="0"/>
        <w:autoSpaceDE/>
        <w:autoSpaceDN/>
        <w:adjustRightInd/>
        <w:spacing w:before="290" w:line="230" w:lineRule="exact"/>
        <w:jc w:val="both"/>
        <w:textAlignment w:val="baseline"/>
        <w:rPr>
          <w:rFonts w:ascii="Arial" w:hAnsi="Arial" w:cs="Arial"/>
          <w:i/>
          <w:iCs/>
          <w:spacing w:val="-1"/>
          <w:lang w:val="es-ES" w:eastAsia="es-ES"/>
        </w:rPr>
      </w:pPr>
      <w:r>
        <w:rPr>
          <w:rFonts w:ascii="Arial" w:hAnsi="Arial" w:cs="Arial"/>
          <w:i/>
          <w:iCs/>
          <w:spacing w:val="-1"/>
          <w:lang w:val="es-ES" w:eastAsia="es-ES"/>
        </w:rPr>
        <w:t xml:space="preserve">Por otra parte, el principio de legalidad es una técnica de autoridad, porque gracias a él se le otorgan las potestades jurídicas a la Administración Pública para que cumpla con los fines que le impone el ordenamiento jurídico. Desde esta óptica, el principio de legalidad es una garantía para el administrado, </w:t>
      </w:r>
      <w:proofErr w:type="gramStart"/>
      <w:r>
        <w:rPr>
          <w:rFonts w:ascii="Arial" w:hAnsi="Arial" w:cs="Arial"/>
          <w:i/>
          <w:iCs/>
          <w:spacing w:val="-1"/>
          <w:lang w:val="es-ES" w:eastAsia="es-ES"/>
        </w:rPr>
        <w:t>ya que</w:t>
      </w:r>
      <w:proofErr w:type="gramEnd"/>
      <w:r>
        <w:rPr>
          <w:rFonts w:ascii="Arial" w:hAnsi="Arial" w:cs="Arial"/>
          <w:i/>
          <w:iCs/>
          <w:spacing w:val="-1"/>
          <w:lang w:val="es-ES" w:eastAsia="es-ES"/>
        </w:rPr>
        <w:t xml:space="preserve"> gracias a él, la Administración posee los poderes suficientes que le permiten desplegar las actividades necesarias para satisfacer el interés público. Ahora bien, sólo es legítimo el utilizar esas atribuciones en los fines que expresa o implícitamente le impone el ordenamiento jurídico a la Administración Pública, porque de lo contrario, se caería en vicio de desviación de poder. También, la validez del uso de esos poderes, está condicionada al ejercicio razonable y donde exista una relación lógica y justa entre los medios empleados y los fines perseguidos, </w:t>
      </w:r>
      <w:proofErr w:type="gramStart"/>
      <w:r>
        <w:rPr>
          <w:rFonts w:ascii="Arial" w:hAnsi="Arial" w:cs="Arial"/>
          <w:i/>
          <w:iCs/>
          <w:spacing w:val="-1"/>
          <w:lang w:val="es-ES" w:eastAsia="es-ES"/>
        </w:rPr>
        <w:t>ya que</w:t>
      </w:r>
      <w:proofErr w:type="gramEnd"/>
      <w:r>
        <w:rPr>
          <w:rFonts w:ascii="Arial" w:hAnsi="Arial" w:cs="Arial"/>
          <w:i/>
          <w:iCs/>
          <w:spacing w:val="-1"/>
          <w:lang w:val="es-ES" w:eastAsia="es-ES"/>
        </w:rPr>
        <w:t xml:space="preserve"> de no ser así, se caería en el vicio de exceso de poder.</w:t>
      </w:r>
    </w:p>
    <w:p w:rsidR="007E225E" w:rsidRDefault="00945FE9">
      <w:pPr>
        <w:kinsoku w:val="0"/>
        <w:overflowPunct w:val="0"/>
        <w:autoSpaceDE/>
        <w:autoSpaceDN/>
        <w:adjustRightInd/>
        <w:spacing w:before="247" w:line="230" w:lineRule="exact"/>
        <w:jc w:val="both"/>
        <w:textAlignment w:val="baseline"/>
        <w:rPr>
          <w:rFonts w:ascii="Arial" w:hAnsi="Arial" w:cs="Arial"/>
          <w:i/>
          <w:iCs/>
          <w:spacing w:val="-2"/>
          <w:lang w:val="es-ES" w:eastAsia="es-ES"/>
        </w:rPr>
      </w:pPr>
      <w:r>
        <w:rPr>
          <w:rFonts w:ascii="Arial" w:hAnsi="Arial" w:cs="Arial"/>
          <w:i/>
          <w:iCs/>
          <w:spacing w:val="-2"/>
          <w:lang w:val="es-ES" w:eastAsia="es-ES"/>
        </w:rPr>
        <w:t>Así las cosas, podemos afirmar que la Administración Pública en la sociedad democrática está sometida al principio de legalidad. Con base en él, aquélla sólo puede realizar los actos que están previamente autorizados por el ordenamiento jurídico. En efecto, señala el artículo 11 LGAP, que la Administración Pública debe actuar sometida al ordenamiento jurídico y sólo puede realizar aquellos actos o prestar aquellos servicios públicos que autorice dicho ordenamiento, según la escala jerárquica de sus fuentes.</w:t>
      </w:r>
    </w:p>
    <w:p w:rsidR="007E225E" w:rsidRDefault="00945FE9">
      <w:pPr>
        <w:kinsoku w:val="0"/>
        <w:overflowPunct w:val="0"/>
        <w:autoSpaceDE/>
        <w:autoSpaceDN/>
        <w:adjustRightInd/>
        <w:spacing w:before="301" w:after="763" w:line="230" w:lineRule="exact"/>
        <w:jc w:val="both"/>
        <w:textAlignment w:val="baseline"/>
        <w:rPr>
          <w:rFonts w:ascii="Arial" w:hAnsi="Arial" w:cs="Arial"/>
          <w:i/>
          <w:iCs/>
          <w:spacing w:val="-3"/>
          <w:lang w:val="es-ES" w:eastAsia="es-ES"/>
        </w:rPr>
      </w:pPr>
      <w:r>
        <w:rPr>
          <w:rFonts w:ascii="Arial" w:hAnsi="Arial" w:cs="Arial"/>
          <w:i/>
          <w:iCs/>
          <w:spacing w:val="-3"/>
          <w:lang w:val="es-ES" w:eastAsia="es-ES"/>
        </w:rPr>
        <w:t xml:space="preserve">Por su parte, la Sala Constitucional de Costa Rica, en el voto </w:t>
      </w:r>
      <w:proofErr w:type="spellStart"/>
      <w:r>
        <w:rPr>
          <w:rFonts w:ascii="Arial" w:hAnsi="Arial" w:cs="Arial"/>
          <w:i/>
          <w:iCs/>
          <w:spacing w:val="-3"/>
          <w:lang w:val="es-ES" w:eastAsia="es-ES"/>
        </w:rPr>
        <w:t>N°</w:t>
      </w:r>
      <w:proofErr w:type="spellEnd"/>
      <w:r>
        <w:rPr>
          <w:rFonts w:ascii="Arial" w:hAnsi="Arial" w:cs="Arial"/>
          <w:i/>
          <w:iCs/>
          <w:spacing w:val="-3"/>
          <w:lang w:val="es-ES" w:eastAsia="es-ES"/>
        </w:rPr>
        <w:t xml:space="preserve"> 440-98, ha sostenido la tesis de que, en el Estado de Derecho, el principio de legalidad postula una forma especial de vinculación de las autoridades e instituciones públicas al ordenamiento jurídico. Desde esta perspectiva, `...toda autoridad o institución pública lo es y solamente puede actuar en la medida en que se encuentre apoderada para hacerlo por el mismo ordenamiento, y normalmente a texto expreso —para las autoridades e instituciones públicas sólo está permitido lo que este constitucional y legalmente autorizado en forma expresa, y todo lo que no esté autorizado les está vedado-; así como sus dos corolarios más importantes, todavía dentro de un orden general; el principio de regulación mínima, que tiene</w:t>
      </w:r>
    </w:p>
    <w:p w:rsidR="007E225E" w:rsidRDefault="007E225E">
      <w:pPr>
        <w:widowControl/>
        <w:rPr>
          <w:sz w:val="24"/>
          <w:szCs w:val="24"/>
        </w:rPr>
        <w:sectPr w:rsidR="007E225E">
          <w:pgSz w:w="12302" w:h="15763"/>
          <w:pgMar w:top="1500" w:right="2035" w:bottom="221" w:left="2347" w:header="720" w:footer="720" w:gutter="0"/>
          <w:cols w:space="720"/>
          <w:noEndnote/>
        </w:sectPr>
      </w:pPr>
    </w:p>
    <w:p w:rsidR="007E225E" w:rsidRDefault="00945FE9">
      <w:pPr>
        <w:tabs>
          <w:tab w:val="right" w:pos="3096"/>
        </w:tabs>
        <w:kinsoku w:val="0"/>
        <w:overflowPunct w:val="0"/>
        <w:autoSpaceDE/>
        <w:autoSpaceDN/>
        <w:adjustRightInd/>
        <w:spacing w:before="5" w:line="283"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302" w:h="15763"/>
          <w:pgMar w:top="1500" w:right="1642" w:bottom="221" w:left="7580" w:header="720" w:footer="720" w:gutter="0"/>
          <w:cols w:space="720"/>
          <w:noEndnote/>
        </w:sectPr>
      </w:pPr>
    </w:p>
    <w:p w:rsidR="007E225E" w:rsidRDefault="00945FE9">
      <w:pPr>
        <w:kinsoku w:val="0"/>
        <w:overflowPunct w:val="0"/>
        <w:autoSpaceDE/>
        <w:autoSpaceDN/>
        <w:adjustRightInd/>
        <w:spacing w:before="12" w:line="229" w:lineRule="exact"/>
        <w:ind w:left="648" w:right="504"/>
        <w:jc w:val="both"/>
        <w:textAlignment w:val="baseline"/>
        <w:rPr>
          <w:rFonts w:ascii="Tahoma" w:hAnsi="Tahoma" w:cs="Tahoma"/>
          <w:i/>
          <w:iCs/>
          <w:sz w:val="19"/>
          <w:szCs w:val="19"/>
          <w:lang w:val="es-ES" w:eastAsia="es-ES"/>
        </w:rPr>
      </w:pPr>
      <w:r>
        <w:rPr>
          <w:rFonts w:ascii="Tahoma" w:hAnsi="Tahoma" w:cs="Tahoma"/>
          <w:i/>
          <w:iCs/>
          <w:sz w:val="19"/>
          <w:szCs w:val="19"/>
          <w:lang w:val="es-ES" w:eastAsia="es-ES"/>
        </w:rPr>
        <w:lastRenderedPageBreak/>
        <w:t xml:space="preserve">especiales exigencias en materia procesal, y el de reserva de ley, que en este campo es casi absoluto.' (Véase el voto </w:t>
      </w:r>
      <w:proofErr w:type="spellStart"/>
      <w:r>
        <w:rPr>
          <w:rFonts w:ascii="Tahoma" w:hAnsi="Tahoma" w:cs="Tahoma"/>
          <w:i/>
          <w:iCs/>
          <w:sz w:val="19"/>
          <w:szCs w:val="19"/>
          <w:lang w:val="es-ES" w:eastAsia="es-ES"/>
        </w:rPr>
        <w:t>N°</w:t>
      </w:r>
      <w:proofErr w:type="spellEnd"/>
      <w:r>
        <w:rPr>
          <w:rFonts w:ascii="Tahoma" w:hAnsi="Tahoma" w:cs="Tahoma"/>
          <w:i/>
          <w:iCs/>
          <w:sz w:val="19"/>
          <w:szCs w:val="19"/>
          <w:lang w:val="es-ES" w:eastAsia="es-ES"/>
        </w:rPr>
        <w:t xml:space="preserve"> 440-98 de la Sala Constitucional).</w:t>
      </w:r>
    </w:p>
    <w:p w:rsidR="007E225E" w:rsidRDefault="00945FE9">
      <w:pPr>
        <w:kinsoku w:val="0"/>
        <w:overflowPunct w:val="0"/>
        <w:autoSpaceDE/>
        <w:autoSpaceDN/>
        <w:adjustRightInd/>
        <w:spacing w:before="288" w:line="216" w:lineRule="exact"/>
        <w:ind w:left="648" w:right="504"/>
        <w:jc w:val="both"/>
        <w:textAlignment w:val="baseline"/>
        <w:rPr>
          <w:rFonts w:ascii="Tahoma" w:hAnsi="Tahoma" w:cs="Tahoma"/>
          <w:i/>
          <w:iCs/>
          <w:sz w:val="19"/>
          <w:szCs w:val="19"/>
          <w:lang w:val="es-ES" w:eastAsia="es-ES"/>
        </w:rPr>
      </w:pPr>
      <w:r>
        <w:rPr>
          <w:rFonts w:ascii="Tahoma" w:hAnsi="Tahoma" w:cs="Tahoma"/>
          <w:i/>
          <w:iCs/>
          <w:sz w:val="19"/>
          <w:szCs w:val="19"/>
          <w:lang w:val="es-ES" w:eastAsia="es-ES"/>
        </w:rPr>
        <w:t xml:space="preserve">En otra importante resolución, la </w:t>
      </w:r>
      <w:proofErr w:type="spellStart"/>
      <w:r>
        <w:rPr>
          <w:rFonts w:ascii="Tahoma" w:hAnsi="Tahoma" w:cs="Tahoma"/>
          <w:i/>
          <w:iCs/>
          <w:sz w:val="19"/>
          <w:szCs w:val="19"/>
          <w:lang w:val="es-ES" w:eastAsia="es-ES"/>
        </w:rPr>
        <w:t>N°</w:t>
      </w:r>
      <w:proofErr w:type="spellEnd"/>
      <w:r>
        <w:rPr>
          <w:rFonts w:ascii="Tahoma" w:hAnsi="Tahoma" w:cs="Tahoma"/>
          <w:i/>
          <w:iCs/>
          <w:sz w:val="19"/>
          <w:szCs w:val="19"/>
          <w:lang w:val="es-ES" w:eastAsia="es-ES"/>
        </w:rPr>
        <w:t xml:space="preserve"> 897-98, el Tribunal Constitucional de Costa Rica estableció lo siguiente:</w:t>
      </w:r>
    </w:p>
    <w:p w:rsidR="007E225E" w:rsidRDefault="00945FE9">
      <w:pPr>
        <w:kinsoku w:val="0"/>
        <w:overflowPunct w:val="0"/>
        <w:autoSpaceDE/>
        <w:autoSpaceDN/>
        <w:adjustRightInd/>
        <w:spacing w:before="283" w:line="229" w:lineRule="exact"/>
        <w:ind w:left="648" w:right="504"/>
        <w:jc w:val="both"/>
        <w:textAlignment w:val="baseline"/>
        <w:rPr>
          <w:rFonts w:ascii="Tahoma" w:hAnsi="Tahoma" w:cs="Tahoma"/>
          <w:i/>
          <w:iCs/>
          <w:spacing w:val="4"/>
          <w:sz w:val="19"/>
          <w:szCs w:val="19"/>
          <w:lang w:val="es-ES" w:eastAsia="es-ES"/>
        </w:rPr>
      </w:pPr>
      <w:r>
        <w:rPr>
          <w:rFonts w:ascii="Tahoma" w:hAnsi="Tahoma" w:cs="Tahoma"/>
          <w:i/>
          <w:iCs/>
          <w:spacing w:val="4"/>
          <w:sz w:val="19"/>
          <w:szCs w:val="19"/>
          <w:lang w:val="es-ES" w:eastAsia="es-ES"/>
        </w:rPr>
        <w:t>`Este principio significa que los actos y comportamientos de la Administración deben estar regulados por norma escrita, lo que significa desde luego, el sometimiento a la Constitución y a la ley, preferentemente, y en general a todas las normas del ordenamiento jurídicos — reglamentos ejecutivos y autónomos especialmente; o sea, en última instancia, a lo que se conoce como el 'principio de juridicidad de la Administración'. En este sentido es claro que, frente a un acto ilícito o inválido, la Administración tiene, no solo el deber sino la obligación, de hacer lo que esté a su alcance para enderezar la situación.'</w:t>
      </w:r>
    </w:p>
    <w:p w:rsidR="007E225E" w:rsidRDefault="00945FE9">
      <w:pPr>
        <w:kinsoku w:val="0"/>
        <w:overflowPunct w:val="0"/>
        <w:autoSpaceDE/>
        <w:autoSpaceDN/>
        <w:adjustRightInd/>
        <w:spacing w:before="296" w:line="229" w:lineRule="exact"/>
        <w:ind w:left="648" w:right="504"/>
        <w:jc w:val="both"/>
        <w:textAlignment w:val="baseline"/>
        <w:rPr>
          <w:rFonts w:ascii="Tahoma" w:hAnsi="Tahoma" w:cs="Tahoma"/>
          <w:sz w:val="19"/>
          <w:szCs w:val="19"/>
          <w:lang w:val="es-ES" w:eastAsia="es-ES"/>
        </w:rPr>
      </w:pPr>
      <w:r>
        <w:rPr>
          <w:rFonts w:ascii="Tahoma" w:hAnsi="Tahoma" w:cs="Tahoma"/>
          <w:i/>
          <w:iCs/>
          <w:sz w:val="19"/>
          <w:szCs w:val="19"/>
          <w:lang w:val="es-ES" w:eastAsia="es-ES"/>
        </w:rPr>
        <w:t xml:space="preserve">En síntesis, el principio de legalidad constituye un presupuesto esencial del Estado de Derecho y, por ende, del sistema democrático. Ergo, ningún ente ni órgano, que conforma la Administración Pública, puede actuar si no existe una norma del ordenamiento jurídico que lo habilite."' </w:t>
      </w:r>
      <w:r>
        <w:rPr>
          <w:rFonts w:ascii="Tahoma" w:hAnsi="Tahoma" w:cs="Tahoma"/>
          <w:b/>
          <w:bCs/>
          <w:sz w:val="19"/>
          <w:szCs w:val="19"/>
          <w:lang w:val="es-ES" w:eastAsia="es-ES"/>
        </w:rPr>
        <w:t>(Pronunciamiento de la Procuraduría General de la República N. C</w:t>
      </w:r>
      <w:r>
        <w:rPr>
          <w:rFonts w:ascii="Tahoma" w:hAnsi="Tahoma" w:cs="Tahoma"/>
          <w:b/>
          <w:bCs/>
          <w:sz w:val="19"/>
          <w:szCs w:val="19"/>
          <w:lang w:val="es-ES" w:eastAsia="es-ES"/>
        </w:rPr>
        <w:softHyphen/>
        <w:t xml:space="preserve">448-2006 9 de noviembre de 2006). </w:t>
      </w:r>
      <w:r>
        <w:rPr>
          <w:rFonts w:ascii="Tahoma" w:hAnsi="Tahoma" w:cs="Tahoma"/>
          <w:sz w:val="19"/>
          <w:szCs w:val="19"/>
          <w:lang w:val="es-ES" w:eastAsia="es-ES"/>
        </w:rPr>
        <w:t>(Lo subrayado no es del original).</w:t>
      </w:r>
    </w:p>
    <w:p w:rsidR="007E225E" w:rsidRDefault="00945FE9">
      <w:pPr>
        <w:kinsoku w:val="0"/>
        <w:overflowPunct w:val="0"/>
        <w:autoSpaceDE/>
        <w:autoSpaceDN/>
        <w:adjustRightInd/>
        <w:spacing w:before="269" w:line="301" w:lineRule="exact"/>
        <w:ind w:left="72" w:right="72"/>
        <w:textAlignment w:val="baseline"/>
        <w:rPr>
          <w:rFonts w:ascii="Tahoma" w:hAnsi="Tahoma" w:cs="Tahoma"/>
          <w:b/>
          <w:bCs/>
          <w:spacing w:val="10"/>
          <w:sz w:val="25"/>
          <w:szCs w:val="25"/>
          <w:lang w:val="es-ES" w:eastAsia="es-ES"/>
        </w:rPr>
      </w:pPr>
      <w:r>
        <w:rPr>
          <w:rFonts w:ascii="Tahoma" w:hAnsi="Tahoma" w:cs="Tahoma"/>
          <w:b/>
          <w:bCs/>
          <w:spacing w:val="10"/>
          <w:sz w:val="25"/>
          <w:szCs w:val="25"/>
          <w:lang w:val="es-ES" w:eastAsia="es-ES"/>
        </w:rPr>
        <w:t>DE LA MOTIVACIÓN DE LOS ACTOS ADMINISTRATIVOS</w:t>
      </w:r>
    </w:p>
    <w:p w:rsidR="007E225E" w:rsidRDefault="00945FE9">
      <w:pPr>
        <w:kinsoku w:val="0"/>
        <w:overflowPunct w:val="0"/>
        <w:autoSpaceDE/>
        <w:autoSpaceDN/>
        <w:adjustRightInd/>
        <w:spacing w:before="264" w:line="294" w:lineRule="exact"/>
        <w:ind w:left="72" w:right="72"/>
        <w:jc w:val="both"/>
        <w:textAlignment w:val="baseline"/>
        <w:rPr>
          <w:rFonts w:ascii="Tahoma" w:hAnsi="Tahoma" w:cs="Tahoma"/>
          <w:spacing w:val="9"/>
          <w:sz w:val="25"/>
          <w:szCs w:val="25"/>
          <w:lang w:val="es-ES" w:eastAsia="es-ES"/>
        </w:rPr>
      </w:pPr>
      <w:r>
        <w:rPr>
          <w:rFonts w:ascii="Tahoma" w:hAnsi="Tahoma" w:cs="Tahoma"/>
          <w:spacing w:val="9"/>
          <w:sz w:val="25"/>
          <w:szCs w:val="25"/>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7E225E" w:rsidRDefault="00945FE9">
      <w:pPr>
        <w:kinsoku w:val="0"/>
        <w:overflowPunct w:val="0"/>
        <w:autoSpaceDE/>
        <w:autoSpaceDN/>
        <w:adjustRightInd/>
        <w:spacing w:before="257" w:line="294" w:lineRule="exact"/>
        <w:ind w:left="72" w:right="72"/>
        <w:jc w:val="both"/>
        <w:textAlignment w:val="baseline"/>
        <w:rPr>
          <w:rFonts w:ascii="Tahoma" w:hAnsi="Tahoma" w:cs="Tahoma"/>
          <w:sz w:val="25"/>
          <w:szCs w:val="25"/>
          <w:lang w:val="es-ES" w:eastAsia="es-ES"/>
        </w:rPr>
      </w:pPr>
      <w:r>
        <w:rPr>
          <w:rFonts w:ascii="Tahoma" w:hAnsi="Tahoma" w:cs="Tahoma"/>
          <w:sz w:val="25"/>
          <w:szCs w:val="25"/>
          <w:lang w:val="es-ES" w:eastAsia="es-ES"/>
        </w:rPr>
        <w:t>Lo anterior, solo se logra a través de la motivación, pues es allí donde la Administración, podrá justificar de manera, lógica, técnica, científica o jurídicamente la decisión que ha de adoptar.</w:t>
      </w:r>
    </w:p>
    <w:p w:rsidR="007E225E" w:rsidRDefault="00945FE9">
      <w:pPr>
        <w:kinsoku w:val="0"/>
        <w:overflowPunct w:val="0"/>
        <w:autoSpaceDE/>
        <w:autoSpaceDN/>
        <w:adjustRightInd/>
        <w:spacing w:before="281" w:line="294" w:lineRule="exact"/>
        <w:ind w:left="72" w:right="72"/>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7E225E" w:rsidRPr="00AE04A7" w:rsidRDefault="00945FE9" w:rsidP="00AE04A7">
      <w:pPr>
        <w:kinsoku w:val="0"/>
        <w:overflowPunct w:val="0"/>
        <w:autoSpaceDE/>
        <w:autoSpaceDN/>
        <w:adjustRightInd/>
        <w:spacing w:before="300" w:line="294" w:lineRule="exact"/>
        <w:ind w:left="72" w:right="72"/>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t>El Tribunal Contencioso Administrativo Sección II en su sentencia 00542 de las diez horas cincuenta minutos del veintitrés de noviembre de 2007 indicó:</w:t>
      </w:r>
      <w:r>
        <w:rPr>
          <w:sz w:val="25"/>
          <w:szCs w:val="25"/>
          <w:lang w:val="es-ES" w:eastAsia="es-ES"/>
        </w:rPr>
        <w:tab/>
      </w:r>
    </w:p>
    <w:p w:rsidR="007E225E" w:rsidRDefault="007E225E">
      <w:pPr>
        <w:widowControl/>
        <w:rPr>
          <w:sz w:val="24"/>
          <w:szCs w:val="24"/>
        </w:rPr>
        <w:sectPr w:rsidR="007E225E">
          <w:pgSz w:w="12302" w:h="15763"/>
          <w:pgMar w:top="1340" w:right="1592" w:bottom="307" w:left="1650" w:header="720" w:footer="720" w:gutter="0"/>
          <w:cols w:space="720"/>
          <w:noEndnote/>
        </w:sectPr>
      </w:pPr>
    </w:p>
    <w:p w:rsidR="007E225E" w:rsidRDefault="00945FE9">
      <w:pPr>
        <w:kinsoku w:val="0"/>
        <w:overflowPunct w:val="0"/>
        <w:autoSpaceDE/>
        <w:autoSpaceDN/>
        <w:adjustRightInd/>
        <w:spacing w:before="110" w:line="215" w:lineRule="exact"/>
        <w:ind w:left="432" w:right="432"/>
        <w:jc w:val="both"/>
        <w:textAlignment w:val="baseline"/>
        <w:rPr>
          <w:i/>
          <w:iCs/>
          <w:spacing w:val="-1"/>
          <w:sz w:val="18"/>
          <w:szCs w:val="18"/>
          <w:lang w:val="es-ES" w:eastAsia="es-ES"/>
        </w:rPr>
      </w:pPr>
      <w:r>
        <w:rPr>
          <w:rFonts w:ascii="Verdana" w:hAnsi="Verdana" w:cs="Verdana"/>
          <w:b/>
          <w:bCs/>
          <w:i/>
          <w:iCs/>
          <w:spacing w:val="-1"/>
          <w:sz w:val="18"/>
          <w:szCs w:val="18"/>
          <w:lang w:val="es-ES" w:eastAsia="es-ES"/>
        </w:rPr>
        <w:lastRenderedPageBreak/>
        <w:t xml:space="preserve">"IV.- DE LA MOTIVACIÓN COMO ELEMENTO ESENCIAL DE LA ACTUACIÓN FORMAL DE LA ADMINISTRACIÓN </w:t>
      </w:r>
      <w:proofErr w:type="gramStart"/>
      <w:r>
        <w:rPr>
          <w:rFonts w:ascii="Verdana" w:hAnsi="Verdana" w:cs="Verdana"/>
          <w:b/>
          <w:bCs/>
          <w:i/>
          <w:iCs/>
          <w:spacing w:val="-1"/>
          <w:sz w:val="18"/>
          <w:szCs w:val="18"/>
          <w:lang w:val="es-ES" w:eastAsia="es-ES"/>
        </w:rPr>
        <w:t>PÚBLICA.-</w:t>
      </w:r>
      <w:proofErr w:type="gramEnd"/>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El </w:t>
      </w:r>
      <w:r>
        <w:rPr>
          <w:rFonts w:ascii="Verdana" w:hAnsi="Verdana" w:cs="Verdana"/>
          <w:b/>
          <w:bCs/>
          <w:i/>
          <w:iCs/>
          <w:spacing w:val="-1"/>
          <w:sz w:val="18"/>
          <w:szCs w:val="18"/>
          <w:lang w:val="es-ES" w:eastAsia="es-ES"/>
        </w:rPr>
        <w:t xml:space="preserve">primer motivo de impugnación </w:t>
      </w:r>
      <w:r>
        <w:rPr>
          <w:rFonts w:ascii="Verdana" w:hAnsi="Verdana" w:cs="Verdana"/>
          <w:i/>
          <w:iCs/>
          <w:spacing w:val="-1"/>
          <w:sz w:val="18"/>
          <w:szCs w:val="18"/>
          <w:lang w:val="es-ES" w:eastAsia="es-ES"/>
        </w:rPr>
        <w:t xml:space="preserve">es la </w:t>
      </w:r>
      <w:r>
        <w:rPr>
          <w:rFonts w:ascii="Verdana" w:hAnsi="Verdana" w:cs="Verdana"/>
          <w:b/>
          <w:bCs/>
          <w:i/>
          <w:iCs/>
          <w:spacing w:val="-1"/>
          <w:sz w:val="18"/>
          <w:szCs w:val="18"/>
          <w:lang w:val="es-ES" w:eastAsia="es-ES"/>
        </w:rPr>
        <w:t xml:space="preserve">falta de fundamentación e incongruencia de la resolución administrativa impugnada . </w:t>
      </w:r>
      <w:r>
        <w:rPr>
          <w:rFonts w:ascii="Verdana" w:hAnsi="Verdana" w:cs="Verdana"/>
          <w:i/>
          <w:iCs/>
          <w:spacing w:val="-1"/>
          <w:sz w:val="18"/>
          <w:szCs w:val="18"/>
          <w:lang w:val="es-ES" w:eastAsia="es-ES"/>
        </w:rPr>
        <w:t xml:space="preserve">En efecto, cabe advertir que la existencia y validez de todo acto administrativo depende de la concurrencia de varios elementos esenciales, impuestos por el ordenamiento jurídico, que para una mayor comprensión, pueden clasificarse en </w:t>
      </w:r>
      <w:r>
        <w:rPr>
          <w:rFonts w:ascii="Verdana" w:hAnsi="Verdana" w:cs="Verdana"/>
          <w:b/>
          <w:bCs/>
          <w:i/>
          <w:iCs/>
          <w:spacing w:val="-1"/>
          <w:sz w:val="18"/>
          <w:szCs w:val="18"/>
          <w:u w:val="single"/>
          <w:lang w:val="es-ES" w:eastAsia="es-ES"/>
        </w:rPr>
        <w:t xml:space="preserve">materiales </w:t>
      </w:r>
      <w:r>
        <w:rPr>
          <w:rFonts w:ascii="Verdana" w:hAnsi="Verdana" w:cs="Verdana"/>
          <w:b/>
          <w:bCs/>
          <w:i/>
          <w:iCs/>
          <w:spacing w:val="-1"/>
          <w:sz w:val="18"/>
          <w:szCs w:val="18"/>
          <w:lang w:val="es-ES" w:eastAsia="es-ES"/>
        </w:rPr>
        <w:t xml:space="preserve">, </w:t>
      </w:r>
      <w:r>
        <w:rPr>
          <w:rFonts w:ascii="Verdana" w:hAnsi="Verdana" w:cs="Verdana"/>
          <w:i/>
          <w:iCs/>
          <w:spacing w:val="-1"/>
          <w:sz w:val="18"/>
          <w:szCs w:val="18"/>
          <w:lang w:val="es-ES" w:eastAsia="es-ES"/>
        </w:rPr>
        <w:t xml:space="preserve">relativos a los </w:t>
      </w:r>
      <w:r>
        <w:rPr>
          <w:rFonts w:ascii="Verdana" w:hAnsi="Verdana" w:cs="Verdana"/>
          <w:b/>
          <w:bCs/>
          <w:i/>
          <w:iCs/>
          <w:spacing w:val="-1"/>
          <w:sz w:val="18"/>
          <w:szCs w:val="18"/>
          <w:lang w:val="es-ES" w:eastAsia="es-ES"/>
        </w:rPr>
        <w:t xml:space="preserve">elementos subjetivos ( </w:t>
      </w:r>
      <w:r>
        <w:rPr>
          <w:rFonts w:ascii="Verdana" w:hAnsi="Verdana" w:cs="Verdana"/>
          <w:i/>
          <w:iCs/>
          <w:spacing w:val="-1"/>
          <w:sz w:val="18"/>
          <w:szCs w:val="18"/>
          <w:lang w:val="es-ES" w:eastAsia="es-ES"/>
        </w:rPr>
        <w:t xml:space="preserve">competencia, legitimación e investidura ), </w:t>
      </w:r>
      <w:r>
        <w:rPr>
          <w:rFonts w:ascii="Verdana" w:hAnsi="Verdana" w:cs="Verdana"/>
          <w:b/>
          <w:bCs/>
          <w:i/>
          <w:iCs/>
          <w:spacing w:val="-1"/>
          <w:sz w:val="18"/>
          <w:szCs w:val="18"/>
          <w:lang w:val="es-ES" w:eastAsia="es-ES"/>
        </w:rPr>
        <w:t xml:space="preserve">objetivos ( </w:t>
      </w:r>
      <w:r>
        <w:rPr>
          <w:rFonts w:ascii="Verdana" w:hAnsi="Verdana" w:cs="Verdana"/>
          <w:i/>
          <w:iCs/>
          <w:spacing w:val="-1"/>
          <w:sz w:val="18"/>
          <w:szCs w:val="18"/>
          <w:lang w:val="es-ES" w:eastAsia="es-ES"/>
        </w:rPr>
        <w:t xml:space="preserve">fin, contenido y motivo -artículos 131, 132 y 133 de la Ley General de la Administración Pública y 49 de la Constitución Política) y </w:t>
      </w:r>
      <w:r>
        <w:rPr>
          <w:rFonts w:ascii="Verdana" w:hAnsi="Verdana" w:cs="Verdana"/>
          <w:b/>
          <w:bCs/>
          <w:i/>
          <w:iCs/>
          <w:spacing w:val="-1"/>
          <w:sz w:val="18"/>
          <w:szCs w:val="18"/>
          <w:lang w:val="es-ES" w:eastAsia="es-ES"/>
        </w:rPr>
        <w:t xml:space="preserve">formales </w:t>
      </w:r>
      <w:r>
        <w:rPr>
          <w:rFonts w:ascii="Verdana" w:hAnsi="Verdana" w:cs="Verdana"/>
          <w:i/>
          <w:iCs/>
          <w:spacing w:val="-1"/>
          <w:sz w:val="18"/>
          <w:szCs w:val="18"/>
          <w:lang w:val="es-ES" w:eastAsia="es-ES"/>
        </w:rPr>
        <w:t xml:space="preserve">comprensivos de los forma en que se adopta el acto, sea, el medio de expresión o manifestación (instrumentación), la motivación o fundamentación (artículo 136 de la citada Ley General) y el procedimiento seguido para su adopción (artículos 214 y 308 de la Ley General de la Administración Pública y 39 y 41 de la Constitución). La motivación consiste "... 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 (JINESTA LOBO, Ernesto. </w:t>
      </w:r>
      <w:r>
        <w:rPr>
          <w:rFonts w:ascii="Verdana" w:hAnsi="Verdana" w:cs="Verdana"/>
          <w:i/>
          <w:iCs/>
          <w:spacing w:val="-1"/>
          <w:sz w:val="18"/>
          <w:szCs w:val="18"/>
          <w:u w:val="single"/>
          <w:lang w:val="es-ES" w:eastAsia="es-ES"/>
        </w:rPr>
        <w:t xml:space="preserve">Tratado de </w:t>
      </w:r>
      <w:proofErr w:type="gramStart"/>
      <w:r>
        <w:rPr>
          <w:rFonts w:ascii="Verdana" w:hAnsi="Verdana" w:cs="Verdana"/>
          <w:i/>
          <w:iCs/>
          <w:spacing w:val="-1"/>
          <w:sz w:val="18"/>
          <w:szCs w:val="18"/>
          <w:u w:val="single"/>
          <w:lang w:val="es-ES" w:eastAsia="es-ES"/>
        </w:rPr>
        <w:t>Derecho  Administrativo</w:t>
      </w:r>
      <w:proofErr w:type="gramEnd"/>
      <w:r>
        <w:rPr>
          <w:rFonts w:ascii="Verdana" w:hAnsi="Verdana" w:cs="Verdana"/>
          <w:i/>
          <w:iCs/>
          <w:spacing w:val="-1"/>
          <w:sz w:val="18"/>
          <w:szCs w:val="18"/>
          <w:u w:val="single"/>
          <w:lang w:val="es-ES" w:eastAsia="es-ES"/>
        </w:rPr>
        <w:t xml:space="preserve"> </w:t>
      </w:r>
      <w:r>
        <w:rPr>
          <w:rFonts w:ascii="Verdana" w:hAnsi="Verdana" w:cs="Verdana"/>
          <w:i/>
          <w:iCs/>
          <w:spacing w:val="-1"/>
          <w:sz w:val="18"/>
          <w:szCs w:val="18"/>
          <w:lang w:val="es-ES" w:eastAsia="es-ES"/>
        </w:rPr>
        <w:t xml:space="preserve"> . Tomo I. (Parte General). Biblioteca Jurídica </w:t>
      </w:r>
      <w:proofErr w:type="spellStart"/>
      <w:r>
        <w:rPr>
          <w:rFonts w:ascii="Verdana" w:hAnsi="Verdana" w:cs="Verdana"/>
          <w:i/>
          <w:iCs/>
          <w:spacing w:val="-1"/>
          <w:sz w:val="18"/>
          <w:szCs w:val="18"/>
          <w:lang w:val="es-ES" w:eastAsia="es-ES"/>
        </w:rPr>
        <w:t>Dike</w:t>
      </w:r>
      <w:proofErr w:type="spellEnd"/>
      <w:r>
        <w:rPr>
          <w:rFonts w:ascii="Verdana" w:hAnsi="Verdana" w:cs="Verdana"/>
          <w:i/>
          <w:iCs/>
          <w:spacing w:val="-1"/>
          <w:sz w:val="18"/>
          <w:szCs w:val="18"/>
          <w:lang w:val="es-ES" w:eastAsia="es-ES"/>
        </w:rPr>
        <w:t xml:space="preserve">. Primera edición. </w:t>
      </w:r>
      <w:proofErr w:type="gramStart"/>
      <w:r>
        <w:rPr>
          <w:rFonts w:ascii="Verdana" w:hAnsi="Verdana" w:cs="Verdana"/>
          <w:i/>
          <w:iCs/>
          <w:spacing w:val="-1"/>
          <w:sz w:val="18"/>
          <w:szCs w:val="18"/>
          <w:lang w:val="es-ES" w:eastAsia="es-ES"/>
        </w:rPr>
        <w:t>Medellín ,</w:t>
      </w:r>
      <w:proofErr w:type="gramEnd"/>
      <w:r>
        <w:rPr>
          <w:rFonts w:ascii="Verdana" w:hAnsi="Verdana" w:cs="Verdana"/>
          <w:i/>
          <w:iCs/>
          <w:spacing w:val="-1"/>
          <w:sz w:val="18"/>
          <w:szCs w:val="18"/>
          <w:lang w:val="es-ES" w:eastAsia="es-ES"/>
        </w:rPr>
        <w:t xml:space="preserve"> Colombia . 2002. p. 388.) De manera que la motivación debe </w:t>
      </w:r>
      <w:r>
        <w:rPr>
          <w:rFonts w:ascii="Verdana" w:hAnsi="Verdana" w:cs="Verdana"/>
          <w:b/>
          <w:bCs/>
          <w:i/>
          <w:iCs/>
          <w:spacing w:val="-1"/>
          <w:sz w:val="18"/>
          <w:szCs w:val="18"/>
          <w:lang w:val="es-ES" w:eastAsia="es-ES"/>
        </w:rPr>
        <w:t xml:space="preserve">determinar la aplicación de un concepto a las circunstancias de hecho singulares de que se trate </w:t>
      </w:r>
      <w:r>
        <w:rPr>
          <w:rFonts w:ascii="Verdana" w:hAnsi="Verdana" w:cs="Verdana"/>
          <w:i/>
          <w:iCs/>
          <w:spacing w:val="-1"/>
          <w:sz w:val="18"/>
          <w:szCs w:val="18"/>
          <w:lang w:val="es-ES" w:eastAsia="es-ES"/>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Pr>
          <w:rFonts w:ascii="Verdana" w:hAnsi="Verdana" w:cs="Verdana"/>
          <w:i/>
          <w:iCs/>
          <w:spacing w:val="-1"/>
          <w:sz w:val="18"/>
          <w:szCs w:val="18"/>
          <w:u w:val="single"/>
          <w:lang w:val="es-ES" w:eastAsia="es-ES"/>
        </w:rPr>
        <w:t>La motivación del acto administrativo.</w:t>
      </w:r>
      <w:r>
        <w:rPr>
          <w:rFonts w:ascii="Verdana" w:hAnsi="Verdana" w:cs="Verdana"/>
          <w:i/>
          <w:iCs/>
          <w:spacing w:val="-1"/>
          <w:sz w:val="18"/>
          <w:szCs w:val="18"/>
          <w:lang w:val="es-ES" w:eastAsia="es-ES"/>
        </w:rPr>
        <w:t xml:space="preserve"> (Editorial Tecnos, S. A. Madrid. 1993, página 190); es decir, se trata de una </w:t>
      </w:r>
      <w:proofErr w:type="spellStart"/>
      <w:r>
        <w:rPr>
          <w:rFonts w:ascii="Verdana" w:hAnsi="Verdana" w:cs="Verdana"/>
          <w:i/>
          <w:iCs/>
          <w:spacing w:val="-1"/>
          <w:sz w:val="18"/>
          <w:szCs w:val="18"/>
          <w:lang w:val="es-ES" w:eastAsia="es-ES"/>
        </w:rPr>
        <w:t>deción</w:t>
      </w:r>
      <w:proofErr w:type="spellEnd"/>
      <w:r>
        <w:rPr>
          <w:rFonts w:ascii="Verdana" w:hAnsi="Verdana" w:cs="Verdana"/>
          <w:i/>
          <w:iCs/>
          <w:spacing w:val="-1"/>
          <w:sz w:val="18"/>
          <w:szCs w:val="18"/>
          <w:lang w:val="es-ES" w:eastAsia="es-ES"/>
        </w:rPr>
        <w:t xml:space="preserve"> concreta, que liga los hechos con el sustento normativo; de manera que cuando hay una breve alusión a normas generales y hechos inespecíficos, se puede concluir que no hay aporte suficiente de </w:t>
      </w:r>
      <w:proofErr w:type="spellStart"/>
      <w:r>
        <w:rPr>
          <w:rFonts w:ascii="Verdana" w:hAnsi="Verdana" w:cs="Verdana"/>
          <w:i/>
          <w:iCs/>
          <w:spacing w:val="-1"/>
          <w:sz w:val="18"/>
          <w:szCs w:val="18"/>
          <w:lang w:val="es-ES" w:eastAsia="es-ES"/>
        </w:rPr>
        <w:t>justicación</w:t>
      </w:r>
      <w:proofErr w:type="spellEnd"/>
      <w:r>
        <w:rPr>
          <w:rFonts w:ascii="Verdana" w:hAnsi="Verdana" w:cs="Verdana"/>
          <w:i/>
          <w:iCs/>
          <w:spacing w:val="-1"/>
          <w:sz w:val="18"/>
          <w:szCs w:val="18"/>
          <w:lang w:val="es-ES" w:eastAsia="es-ES"/>
        </w:rPr>
        <w:t xml:space="preserve">, en la medida en que de ellos no es posible deducir los </w:t>
      </w:r>
      <w:r>
        <w:rPr>
          <w:i/>
          <w:iCs/>
          <w:spacing w:val="-1"/>
          <w:sz w:val="18"/>
          <w:szCs w:val="18"/>
          <w:lang w:val="es-ES" w:eastAsia="es-ES"/>
        </w:rPr>
        <w:t>elementos valorados por la autoridad gubernativa para tomar la decisión ..."</w:t>
      </w:r>
    </w:p>
    <w:p w:rsidR="007E225E" w:rsidRDefault="00945FE9">
      <w:pPr>
        <w:kinsoku w:val="0"/>
        <w:overflowPunct w:val="0"/>
        <w:autoSpaceDE/>
        <w:autoSpaceDN/>
        <w:adjustRightInd/>
        <w:spacing w:before="478" w:line="288" w:lineRule="exact"/>
        <w:ind w:left="72" w:right="72"/>
        <w:textAlignment w:val="baseline"/>
        <w:rPr>
          <w:rFonts w:ascii="Verdana" w:hAnsi="Verdana" w:cs="Verdana"/>
          <w:b/>
          <w:bCs/>
          <w:sz w:val="24"/>
          <w:szCs w:val="24"/>
          <w:lang w:val="es-ES" w:eastAsia="es-ES"/>
        </w:rPr>
      </w:pPr>
      <w:r>
        <w:rPr>
          <w:rFonts w:ascii="Verdana" w:hAnsi="Verdana" w:cs="Verdana"/>
          <w:b/>
          <w:bCs/>
          <w:sz w:val="24"/>
          <w:szCs w:val="24"/>
          <w:lang w:val="es-ES" w:eastAsia="es-ES"/>
        </w:rPr>
        <w:t>SOBRE EL CASO CONCRETO</w:t>
      </w:r>
    </w:p>
    <w:p w:rsidR="007E225E" w:rsidRDefault="00945FE9">
      <w:pPr>
        <w:kinsoku w:val="0"/>
        <w:overflowPunct w:val="0"/>
        <w:autoSpaceDE/>
        <w:autoSpaceDN/>
        <w:adjustRightInd/>
        <w:spacing w:before="310"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En el presente asunto nos encontramos ante un hecho en el que se evidencia que se ha producido una transgresión de las obligaciones en cuanto a la prestación del servicio por parte del concesionario.</w:t>
      </w:r>
    </w:p>
    <w:p w:rsidR="007E225E" w:rsidRDefault="00945FE9">
      <w:pPr>
        <w:kinsoku w:val="0"/>
        <w:overflowPunct w:val="0"/>
        <w:autoSpaceDE/>
        <w:autoSpaceDN/>
        <w:adjustRightInd/>
        <w:spacing w:before="276" w:line="291"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Tanto de lo dicho por el CTP, como lo alegado por el mismo recurrente en escrito que presentara el 12 de agosto de 2016 ante el órgano director del procedimiento, se evidencia que el vehículo con el cual prestaba el servicio se encontraba fuera del rango de vida útil autorizada.</w:t>
      </w:r>
    </w:p>
    <w:p w:rsidR="007E225E" w:rsidRDefault="00945FE9">
      <w:pPr>
        <w:kinsoku w:val="0"/>
        <w:overflowPunct w:val="0"/>
        <w:autoSpaceDE/>
        <w:autoSpaceDN/>
        <w:adjustRightInd/>
        <w:spacing w:before="367"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Según se desprende de documento de la Dirección Ejecutiva el </w:t>
      </w:r>
      <w:r>
        <w:rPr>
          <w:rFonts w:ascii="Verdana" w:hAnsi="Verdana" w:cs="Verdana"/>
          <w:b/>
          <w:bCs/>
          <w:sz w:val="24"/>
          <w:szCs w:val="24"/>
          <w:lang w:val="es-ES" w:eastAsia="es-ES"/>
        </w:rPr>
        <w:t>DE-2016</w:t>
      </w:r>
      <w:r>
        <w:rPr>
          <w:rFonts w:ascii="Verdana" w:hAnsi="Verdana" w:cs="Verdana"/>
          <w:b/>
          <w:bCs/>
          <w:sz w:val="24"/>
          <w:szCs w:val="24"/>
          <w:lang w:val="es-ES" w:eastAsia="es-ES"/>
        </w:rPr>
        <w:softHyphen/>
        <w:t>258 de 28 de enero de 2016 visible a folios del 59 al 60 del expediente ad</w:t>
      </w:r>
      <w:r w:rsidR="00AE04A7">
        <w:rPr>
          <w:rFonts w:ascii="Verdana" w:hAnsi="Verdana" w:cs="Verdana"/>
          <w:b/>
          <w:bCs/>
          <w:sz w:val="24"/>
          <w:szCs w:val="24"/>
          <w:lang w:val="es-ES" w:eastAsia="es-ES"/>
        </w:rPr>
        <w:t>m</w:t>
      </w:r>
      <w:r>
        <w:rPr>
          <w:rFonts w:ascii="Verdana" w:hAnsi="Verdana" w:cs="Verdana"/>
          <w:b/>
          <w:bCs/>
          <w:sz w:val="24"/>
          <w:szCs w:val="24"/>
          <w:lang w:val="es-ES" w:eastAsia="es-ES"/>
        </w:rPr>
        <w:t xml:space="preserve">inistrativo, </w:t>
      </w:r>
      <w:r>
        <w:rPr>
          <w:rFonts w:ascii="Verdana" w:hAnsi="Verdana" w:cs="Verdana"/>
          <w:sz w:val="24"/>
          <w:szCs w:val="24"/>
          <w:lang w:val="es-ES" w:eastAsia="es-ES"/>
        </w:rPr>
        <w:t xml:space="preserve">el vehículo de la concesión </w:t>
      </w:r>
      <w:r>
        <w:rPr>
          <w:rFonts w:ascii="Verdana" w:hAnsi="Verdana" w:cs="Verdana"/>
          <w:b/>
          <w:bCs/>
          <w:sz w:val="24"/>
          <w:szCs w:val="24"/>
          <w:lang w:val="es-ES" w:eastAsia="es-ES"/>
        </w:rPr>
        <w:t>TSJ-</w:t>
      </w:r>
      <w:r w:rsidR="00AE04A7">
        <w:rPr>
          <w:rFonts w:ascii="Verdana" w:hAnsi="Verdana" w:cs="Verdana"/>
          <w:b/>
          <w:bCs/>
          <w:sz w:val="24"/>
          <w:szCs w:val="24"/>
          <w:lang w:val="es-ES" w:eastAsia="es-ES"/>
        </w:rPr>
        <w:t>XXXX</w:t>
      </w:r>
      <w:r>
        <w:rPr>
          <w:rFonts w:ascii="Verdana" w:hAnsi="Verdana" w:cs="Verdana"/>
          <w:b/>
          <w:bCs/>
          <w:sz w:val="24"/>
          <w:szCs w:val="24"/>
          <w:lang w:val="es-ES" w:eastAsia="es-ES"/>
        </w:rPr>
        <w:t xml:space="preserve"> era modelo 1999 </w:t>
      </w:r>
      <w:r>
        <w:rPr>
          <w:rFonts w:ascii="Verdana" w:hAnsi="Verdana" w:cs="Verdana"/>
          <w:sz w:val="24"/>
          <w:szCs w:val="24"/>
          <w:lang w:val="es-ES" w:eastAsia="es-ES"/>
        </w:rPr>
        <w:t>y el recurrente no realizó en el tiempo debido el cambio de unidad por el advenimiento de su vida útil, conforme lo establece el Decreto Ejecutivo Número 34103-MOPT, "Reforma al Artículo 5 del Reglamento Sobre Disposiciones Generales Que Deben Cumplir los</w:t>
      </w:r>
    </w:p>
    <w:p w:rsidR="007E225E" w:rsidRDefault="00945FE9">
      <w:pPr>
        <w:tabs>
          <w:tab w:val="right" w:pos="8928"/>
        </w:tabs>
        <w:kinsoku w:val="0"/>
        <w:overflowPunct w:val="0"/>
        <w:autoSpaceDE/>
        <w:autoSpaceDN/>
        <w:adjustRightInd/>
        <w:spacing w:before="483" w:line="283" w:lineRule="exact"/>
        <w:ind w:left="5832" w:right="72"/>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pgSz w:w="12298" w:h="15706"/>
          <w:pgMar w:top="1440" w:right="1485" w:bottom="213" w:left="1753" w:header="720" w:footer="720" w:gutter="0"/>
          <w:cols w:space="720"/>
          <w:noEndnote/>
        </w:sectPr>
      </w:pPr>
    </w:p>
    <w:p w:rsidR="007E225E" w:rsidRDefault="00945FE9">
      <w:pPr>
        <w:kinsoku w:val="0"/>
        <w:overflowPunct w:val="0"/>
        <w:autoSpaceDE/>
        <w:autoSpaceDN/>
        <w:adjustRightInd/>
        <w:spacing w:before="31" w:line="27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lastRenderedPageBreak/>
        <w:t xml:space="preserve">Vehículos en la Modalidad de taxi y sus Reformas, Decreto Ejecutivo </w:t>
      </w:r>
      <w:proofErr w:type="spellStart"/>
      <w:r>
        <w:rPr>
          <w:rFonts w:ascii="Verdana" w:hAnsi="Verdana" w:cs="Verdana"/>
          <w:sz w:val="24"/>
          <w:szCs w:val="24"/>
          <w:lang w:val="es-ES" w:eastAsia="es-ES"/>
        </w:rPr>
        <w:t>N°</w:t>
      </w:r>
      <w:proofErr w:type="spellEnd"/>
      <w:r>
        <w:rPr>
          <w:rFonts w:ascii="Verdana" w:hAnsi="Verdana" w:cs="Verdana"/>
          <w:sz w:val="24"/>
          <w:szCs w:val="24"/>
          <w:lang w:val="es-ES" w:eastAsia="es-ES"/>
        </w:rPr>
        <w:t xml:space="preserve"> 32261-MOPT".</w:t>
      </w:r>
    </w:p>
    <w:p w:rsidR="007E225E" w:rsidRDefault="00945FE9">
      <w:pPr>
        <w:kinsoku w:val="0"/>
        <w:overflowPunct w:val="0"/>
        <w:autoSpaceDE/>
        <w:autoSpaceDN/>
        <w:adjustRightInd/>
        <w:spacing w:before="309"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señor </w:t>
      </w:r>
      <w:r>
        <w:rPr>
          <w:rFonts w:ascii="Verdana" w:hAnsi="Verdana" w:cs="Verdana"/>
          <w:b/>
          <w:bCs/>
          <w:lang w:val="es-ES" w:eastAsia="es-ES"/>
        </w:rPr>
        <w:t>M</w:t>
      </w:r>
      <w:r w:rsidR="00AE04A7">
        <w:rPr>
          <w:rFonts w:ascii="Verdana" w:hAnsi="Verdana" w:cs="Verdana"/>
          <w:b/>
          <w:bCs/>
          <w:lang w:val="es-ES" w:eastAsia="es-ES"/>
        </w:rPr>
        <w:t>.R.M.</w:t>
      </w:r>
      <w:r>
        <w:rPr>
          <w:rFonts w:ascii="Verdana" w:hAnsi="Verdana" w:cs="Verdana"/>
          <w:b/>
          <w:bCs/>
          <w:lang w:val="es-ES" w:eastAsia="es-ES"/>
        </w:rPr>
        <w:t xml:space="preserve">, </w:t>
      </w:r>
      <w:r>
        <w:rPr>
          <w:rFonts w:ascii="Verdana" w:hAnsi="Verdana" w:cs="Verdana"/>
          <w:sz w:val="24"/>
          <w:szCs w:val="24"/>
          <w:lang w:val="es-ES" w:eastAsia="es-ES"/>
        </w:rPr>
        <w:t xml:space="preserve">en su recurso manifiesta que no es cierto lo que se indica en el informe jurídico sustento del acto recurrido, pues si realizó gestiones para la renovación del contrato de concesión y como nunca se las contestaron no pudo realizar el cambio de unidad, "Nadie está obligado a lo imposible", no podría comprar un automotor sin la debida autorización. Aporta resolución del Tribunal Administrativo de Transporte TAT-3144-2016, referente a medida cautelar que solicitara. </w:t>
      </w:r>
      <w:proofErr w:type="gramStart"/>
      <w:r>
        <w:rPr>
          <w:rFonts w:ascii="Verdana" w:hAnsi="Verdana" w:cs="Verdana"/>
          <w:sz w:val="24"/>
          <w:szCs w:val="24"/>
          <w:lang w:val="es-ES" w:eastAsia="es-ES"/>
        </w:rPr>
        <w:t>Indica</w:t>
      </w:r>
      <w:proofErr w:type="gramEnd"/>
      <w:r>
        <w:rPr>
          <w:rFonts w:ascii="Verdana" w:hAnsi="Verdana" w:cs="Verdana"/>
          <w:sz w:val="24"/>
          <w:szCs w:val="24"/>
          <w:lang w:val="es-ES" w:eastAsia="es-ES"/>
        </w:rPr>
        <w:t xml:space="preserve"> además, que para todos es conocido la ausencia de norma legal que exija al concesionario el cambio de unidad, por antigüedad de más de quince años y la consecuente apertura de un procedimiento administrativo, eh otras palabras, se violenta el principio de tipicidad, y no puede el CTP, en ausencia de Reglamento crear el tipo mediante un acuerdo, la Administración solo puede realizar los actos autorizados por el ordenamiento jurídico. Solicita se revoque el acto o de lo contrario se eleve al TAT.</w:t>
      </w:r>
    </w:p>
    <w:p w:rsidR="007E225E" w:rsidRDefault="00945FE9">
      <w:pPr>
        <w:kinsoku w:val="0"/>
        <w:overflowPunct w:val="0"/>
        <w:autoSpaceDE/>
        <w:autoSpaceDN/>
        <w:adjustRightInd/>
        <w:spacing w:before="293" w:line="290" w:lineRule="exact"/>
        <w:ind w:left="72" w:right="72"/>
        <w:jc w:val="both"/>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 xml:space="preserve">Sobre lo dicho y alegado por el recurrente, debemos indicar que no son de recibo ni eximentes de responsabilidad los argumentos del señor </w:t>
      </w:r>
      <w:r>
        <w:rPr>
          <w:rFonts w:ascii="Verdana" w:hAnsi="Verdana" w:cs="Verdana"/>
          <w:b/>
          <w:bCs/>
          <w:spacing w:val="-2"/>
          <w:sz w:val="24"/>
          <w:szCs w:val="24"/>
          <w:lang w:val="es-ES" w:eastAsia="es-ES"/>
        </w:rPr>
        <w:t>R</w:t>
      </w:r>
      <w:r w:rsidR="00AE04A7">
        <w:rPr>
          <w:rFonts w:ascii="Verdana" w:hAnsi="Verdana" w:cs="Verdana"/>
          <w:b/>
          <w:bCs/>
          <w:spacing w:val="-2"/>
          <w:sz w:val="24"/>
          <w:szCs w:val="24"/>
          <w:lang w:val="es-ES" w:eastAsia="es-ES"/>
        </w:rPr>
        <w:t>.M.</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pues si existe la obligación del concesionario de cumplir con los términos del contrato y dentro de éstos está, el realizar el cambio de unidad de tal suerte que el vehículo no supere los 15 años de </w:t>
      </w:r>
      <w:proofErr w:type="spellStart"/>
      <w:r>
        <w:rPr>
          <w:rFonts w:ascii="Verdana" w:hAnsi="Verdana" w:cs="Verdana"/>
          <w:spacing w:val="-2"/>
          <w:sz w:val="24"/>
          <w:szCs w:val="24"/>
          <w:lang w:val="es-ES" w:eastAsia="es-ES"/>
        </w:rPr>
        <w:t>antiguedad</w:t>
      </w:r>
      <w:proofErr w:type="spellEnd"/>
      <w:r>
        <w:rPr>
          <w:rFonts w:ascii="Verdana" w:hAnsi="Verdana" w:cs="Verdana"/>
          <w:spacing w:val="-2"/>
          <w:sz w:val="24"/>
          <w:szCs w:val="24"/>
          <w:lang w:val="es-ES" w:eastAsia="es-ES"/>
        </w:rPr>
        <w:t>.</w:t>
      </w:r>
    </w:p>
    <w:p w:rsidR="007E225E" w:rsidRDefault="00945FE9">
      <w:pPr>
        <w:kinsoku w:val="0"/>
        <w:overflowPunct w:val="0"/>
        <w:autoSpaceDE/>
        <w:autoSpaceDN/>
        <w:adjustRightInd/>
        <w:spacing w:before="297"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lo dicho es el criterio de este Tribunal que, en el caso bajo análisis, se ha violentado la normativa existente y ha incurrido en graves incumplimientos del contrato de concesión otorgado.</w:t>
      </w:r>
    </w:p>
    <w:p w:rsidR="007E225E" w:rsidRDefault="00945FE9">
      <w:pPr>
        <w:kinsoku w:val="0"/>
        <w:overflowPunct w:val="0"/>
        <w:autoSpaceDE/>
        <w:autoSpaceDN/>
        <w:adjustRightInd/>
        <w:spacing w:before="271" w:line="290"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Decreto Ejecutivo Número 34103-MOPT, "Reforma al Artículo 5 del Reglamento Sobre Disposiciones Generales Que Deben Cumplir los Vehículos en la Modalidad de taxi y sus Reformas, Decreto Ejecutivo </w:t>
      </w:r>
      <w:proofErr w:type="spellStart"/>
      <w:r>
        <w:rPr>
          <w:rFonts w:ascii="Verdana" w:hAnsi="Verdana" w:cs="Verdana"/>
          <w:sz w:val="24"/>
          <w:szCs w:val="24"/>
          <w:lang w:val="es-ES" w:eastAsia="es-ES"/>
        </w:rPr>
        <w:t>N°</w:t>
      </w:r>
      <w:proofErr w:type="spellEnd"/>
      <w:r>
        <w:rPr>
          <w:rFonts w:ascii="Verdana" w:hAnsi="Verdana" w:cs="Verdana"/>
          <w:sz w:val="24"/>
          <w:szCs w:val="24"/>
          <w:lang w:val="es-ES" w:eastAsia="es-ES"/>
        </w:rPr>
        <w:t xml:space="preserve"> 32261-MOPT" establece en su numeral primero lo siguiente:</w:t>
      </w:r>
    </w:p>
    <w:p w:rsidR="007E225E" w:rsidRDefault="00945FE9">
      <w:pPr>
        <w:kinsoku w:val="0"/>
        <w:overflowPunct w:val="0"/>
        <w:autoSpaceDE/>
        <w:autoSpaceDN/>
        <w:adjustRightInd/>
        <w:spacing w:before="279" w:line="204"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"Artículo 1</w:t>
      </w:r>
      <w:r>
        <w:rPr>
          <w:rFonts w:ascii="Verdana" w:hAnsi="Verdana" w:cs="Verdana"/>
          <w:i/>
          <w:iCs/>
          <w:sz w:val="16"/>
          <w:szCs w:val="16"/>
          <w:vertAlign w:val="superscript"/>
          <w:lang w:val="es-ES" w:eastAsia="es-ES"/>
        </w:rPr>
        <w:t>0</w:t>
      </w:r>
      <w:r>
        <w:rPr>
          <w:rFonts w:ascii="Verdana" w:hAnsi="Verdana" w:cs="Verdana"/>
          <w:i/>
          <w:iCs/>
          <w:sz w:val="16"/>
          <w:szCs w:val="16"/>
          <w:lang w:val="es-ES" w:eastAsia="es-ES"/>
        </w:rPr>
        <w:t xml:space="preserve">-Modifíquese el artículo 5 del Decreto </w:t>
      </w:r>
      <w:proofErr w:type="spellStart"/>
      <w:r>
        <w:rPr>
          <w:rFonts w:ascii="Verdana" w:hAnsi="Verdana" w:cs="Verdana"/>
          <w:i/>
          <w:iCs/>
          <w:sz w:val="16"/>
          <w:szCs w:val="16"/>
          <w:lang w:val="es-ES" w:eastAsia="es-ES"/>
        </w:rPr>
        <w:t>N°</w:t>
      </w:r>
      <w:proofErr w:type="spellEnd"/>
      <w:r>
        <w:rPr>
          <w:rFonts w:ascii="Verdana" w:hAnsi="Verdana" w:cs="Verdana"/>
          <w:i/>
          <w:iCs/>
          <w:sz w:val="16"/>
          <w:szCs w:val="16"/>
          <w:lang w:val="es-ES" w:eastAsia="es-ES"/>
        </w:rPr>
        <w:t xml:space="preserve"> 32261-MOPT, para que se lea de la siguiente manera:</w:t>
      </w:r>
    </w:p>
    <w:p w:rsidR="007E225E" w:rsidRDefault="00945FE9">
      <w:pPr>
        <w:kinsoku w:val="0"/>
        <w:overflowPunct w:val="0"/>
        <w:autoSpaceDE/>
        <w:autoSpaceDN/>
        <w:adjustRightInd/>
        <w:spacing w:before="183" w:line="201"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"Artículo 5°-Rango de antigüedad. Para la prestación del servicio público del transporte remunerado de personas modalidad taxi, los vehículos automotores que se utilicen en esta actividad </w:t>
      </w:r>
      <w:r>
        <w:rPr>
          <w:rFonts w:ascii="Verdana" w:hAnsi="Verdana" w:cs="Verdana"/>
          <w:b/>
          <w:bCs/>
          <w:sz w:val="16"/>
          <w:szCs w:val="16"/>
          <w:u w:val="single"/>
          <w:lang w:val="es-ES" w:eastAsia="es-ES"/>
        </w:rPr>
        <w:t xml:space="preserve">no </w:t>
      </w:r>
      <w:proofErr w:type="gramStart"/>
      <w:r>
        <w:rPr>
          <w:rFonts w:ascii="Verdana" w:hAnsi="Verdana" w:cs="Verdana"/>
          <w:b/>
          <w:bCs/>
          <w:sz w:val="16"/>
          <w:szCs w:val="16"/>
          <w:u w:val="single"/>
          <w:lang w:val="es-ES" w:eastAsia="es-ES"/>
        </w:rPr>
        <w:t>podrán  contar</w:t>
      </w:r>
      <w:proofErr w:type="gramEnd"/>
      <w:r>
        <w:rPr>
          <w:rFonts w:ascii="Verdana" w:hAnsi="Verdana" w:cs="Verdana"/>
          <w:b/>
          <w:bCs/>
          <w:sz w:val="16"/>
          <w:szCs w:val="16"/>
          <w:u w:val="single"/>
          <w:lang w:val="es-ES" w:eastAsia="es-ES"/>
        </w:rPr>
        <w:t xml:space="preserve"> con un rango de antigüedad superior a los 15 años</w:t>
      </w:r>
      <w:r>
        <w:rPr>
          <w:rFonts w:ascii="Verdana" w:hAnsi="Verdana" w:cs="Verdana"/>
          <w:i/>
          <w:iCs/>
          <w:sz w:val="16"/>
          <w:szCs w:val="16"/>
          <w:lang w:val="es-ES" w:eastAsia="es-ES"/>
        </w:rPr>
        <w:t xml:space="preserve"> contados a partir de su fecha de fabricación.</w:t>
      </w:r>
    </w:p>
    <w:p w:rsidR="007E225E" w:rsidRDefault="00945FE9">
      <w:pPr>
        <w:kinsoku w:val="0"/>
        <w:overflowPunct w:val="0"/>
        <w:autoSpaceDE/>
        <w:autoSpaceDN/>
        <w:adjustRightInd/>
        <w:spacing w:before="189" w:after="1363" w:line="201" w:lineRule="exact"/>
        <w:ind w:left="504" w:right="43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Para tales efectos, la vida máxima autorizada será la indicada en el párrafo anterior, y </w:t>
      </w:r>
      <w:r>
        <w:rPr>
          <w:rFonts w:ascii="Verdana" w:hAnsi="Verdana" w:cs="Verdana"/>
          <w:b/>
          <w:bCs/>
          <w:i/>
          <w:iCs/>
          <w:sz w:val="16"/>
          <w:szCs w:val="16"/>
          <w:u w:val="single"/>
          <w:lang w:val="es-ES" w:eastAsia="es-ES"/>
        </w:rPr>
        <w:t xml:space="preserve">por </w:t>
      </w:r>
      <w:proofErr w:type="gramStart"/>
      <w:r>
        <w:rPr>
          <w:rFonts w:ascii="Verdana" w:hAnsi="Verdana" w:cs="Verdana"/>
          <w:b/>
          <w:bCs/>
          <w:i/>
          <w:iCs/>
          <w:sz w:val="16"/>
          <w:szCs w:val="16"/>
          <w:u w:val="single"/>
          <w:lang w:val="es-ES" w:eastAsia="es-ES"/>
        </w:rPr>
        <w:t>ninguna  causa</w:t>
      </w:r>
      <w:proofErr w:type="gramEnd"/>
      <w:r>
        <w:rPr>
          <w:rFonts w:ascii="Verdana" w:hAnsi="Verdana" w:cs="Verdana"/>
          <w:b/>
          <w:bCs/>
          <w:i/>
          <w:iCs/>
          <w:sz w:val="16"/>
          <w:szCs w:val="16"/>
          <w:u w:val="single"/>
          <w:lang w:val="es-ES" w:eastAsia="es-ES"/>
        </w:rPr>
        <w:t xml:space="preserve">, podrá autorizarse la circulación </w:t>
      </w:r>
      <w:proofErr w:type="spellStart"/>
      <w:r>
        <w:rPr>
          <w:rFonts w:ascii="Verdana" w:hAnsi="Verdana" w:cs="Verdana"/>
          <w:b/>
          <w:bCs/>
          <w:i/>
          <w:iCs/>
          <w:sz w:val="16"/>
          <w:szCs w:val="16"/>
          <w:u w:val="single"/>
          <w:lang w:val="es-ES" w:eastAsia="es-ES"/>
        </w:rPr>
        <w:t>de</w:t>
      </w:r>
      <w:r>
        <w:rPr>
          <w:rFonts w:ascii="Arial Narrow" w:hAnsi="Arial Narrow" w:cs="Arial Narrow"/>
          <w:b/>
          <w:bCs/>
          <w:i/>
          <w:iCs/>
          <w:sz w:val="16"/>
          <w:szCs w:val="16"/>
          <w:u w:val="single"/>
          <w:vertAlign w:val="superscript"/>
          <w:lang w:val="es-ES" w:eastAsia="es-ES"/>
        </w:rPr>
        <w:t>-</w:t>
      </w:r>
      <w:r>
        <w:rPr>
          <w:rFonts w:ascii="Verdana" w:hAnsi="Verdana" w:cs="Verdana"/>
          <w:b/>
          <w:bCs/>
          <w:i/>
          <w:iCs/>
          <w:sz w:val="16"/>
          <w:szCs w:val="16"/>
          <w:u w:val="single"/>
          <w:lang w:val="es-ES" w:eastAsia="es-ES"/>
        </w:rPr>
        <w:t>unidades</w:t>
      </w:r>
      <w:proofErr w:type="spellEnd"/>
      <w:r>
        <w:rPr>
          <w:rFonts w:ascii="Verdana" w:hAnsi="Verdana" w:cs="Verdana"/>
          <w:b/>
          <w:bCs/>
          <w:i/>
          <w:iCs/>
          <w:sz w:val="16"/>
          <w:szCs w:val="16"/>
          <w:u w:val="single"/>
          <w:lang w:val="es-ES" w:eastAsia="es-ES"/>
        </w:rPr>
        <w:t xml:space="preserve"> que excedan el mimo de antigüedad </w:t>
      </w:r>
      <w:r>
        <w:rPr>
          <w:rFonts w:ascii="Verdana" w:hAnsi="Verdana" w:cs="Verdana"/>
          <w:i/>
          <w:iCs/>
          <w:sz w:val="16"/>
          <w:szCs w:val="16"/>
          <w:lang w:val="es-ES" w:eastAsia="es-ES"/>
        </w:rPr>
        <w:t>aludido"." (El resaltado es nuestro)</w:t>
      </w:r>
    </w:p>
    <w:p w:rsidR="007E225E" w:rsidRDefault="007E225E">
      <w:pPr>
        <w:widowControl/>
        <w:rPr>
          <w:sz w:val="24"/>
          <w:szCs w:val="24"/>
        </w:rPr>
        <w:sectPr w:rsidR="007E225E">
          <w:pgSz w:w="12298" w:h="15706"/>
          <w:pgMar w:top="1300" w:right="1643" w:bottom="310" w:left="1595" w:header="720" w:footer="720" w:gutter="0"/>
          <w:cols w:space="720"/>
          <w:noEndnote/>
        </w:sectPr>
      </w:pPr>
    </w:p>
    <w:p w:rsidR="007E225E" w:rsidRDefault="00945FE9">
      <w:pPr>
        <w:tabs>
          <w:tab w:val="right" w:pos="3096"/>
        </w:tabs>
        <w:kinsoku w:val="0"/>
        <w:overflowPunct w:val="0"/>
        <w:autoSpaceDE/>
        <w:autoSpaceDN/>
        <w:adjustRightInd/>
        <w:spacing w:before="6" w:line="274" w:lineRule="exact"/>
        <w:textAlignment w:val="baseline"/>
        <w:rPr>
          <w:sz w:val="25"/>
          <w:szCs w:val="25"/>
          <w:lang w:val="es-ES" w:eastAsia="es-ES"/>
        </w:rPr>
      </w:pPr>
      <w:r>
        <w:rPr>
          <w:sz w:val="25"/>
          <w:szCs w:val="25"/>
          <w:lang w:val="es-ES" w:eastAsia="es-ES"/>
        </w:rPr>
        <w:tab/>
      </w:r>
    </w:p>
    <w:p w:rsidR="007E225E" w:rsidRDefault="007E225E">
      <w:pPr>
        <w:widowControl/>
        <w:rPr>
          <w:sz w:val="24"/>
          <w:szCs w:val="24"/>
        </w:rPr>
        <w:sectPr w:rsidR="007E225E">
          <w:type w:val="continuous"/>
          <w:pgSz w:w="12298" w:h="15706"/>
          <w:pgMar w:top="1300" w:right="1687" w:bottom="310" w:left="7531" w:header="720" w:footer="720" w:gutter="0"/>
          <w:cols w:space="720"/>
          <w:noEndnote/>
        </w:sectPr>
      </w:pPr>
    </w:p>
    <w:p w:rsidR="007E225E" w:rsidRDefault="00945FE9">
      <w:pPr>
        <w:kinsoku w:val="0"/>
        <w:overflowPunct w:val="0"/>
        <w:autoSpaceDE/>
        <w:autoSpaceDN/>
        <w:adjustRightInd/>
        <w:spacing w:before="26" w:line="286" w:lineRule="exact"/>
        <w:ind w:left="72" w:right="144"/>
        <w:jc w:val="both"/>
        <w:textAlignment w:val="baseline"/>
        <w:rPr>
          <w:rFonts w:ascii="Tahoma" w:hAnsi="Tahoma" w:cs="Tahoma"/>
          <w:spacing w:val="8"/>
          <w:sz w:val="25"/>
          <w:szCs w:val="25"/>
          <w:lang w:val="es-ES" w:eastAsia="es-ES"/>
        </w:rPr>
      </w:pPr>
      <w:r>
        <w:rPr>
          <w:rFonts w:ascii="Tahoma" w:hAnsi="Tahoma" w:cs="Tahoma"/>
          <w:spacing w:val="8"/>
          <w:sz w:val="25"/>
          <w:szCs w:val="25"/>
          <w:lang w:val="es-ES" w:eastAsia="es-ES"/>
        </w:rPr>
        <w:lastRenderedPageBreak/>
        <w:t>Por su parte la Ley 7969, determina que la concesión puede ser cancelada si se incumple con los deberes fijados en el ordenamiento a jurídico aplicable a la materia, por parte del concesionario.</w:t>
      </w:r>
    </w:p>
    <w:p w:rsidR="007E225E" w:rsidRDefault="00945FE9">
      <w:pPr>
        <w:kinsoku w:val="0"/>
        <w:overflowPunct w:val="0"/>
        <w:autoSpaceDE/>
        <w:autoSpaceDN/>
        <w:adjustRightInd/>
        <w:spacing w:before="298" w:line="295" w:lineRule="exact"/>
        <w:ind w:left="72" w:right="144"/>
        <w:jc w:val="both"/>
        <w:textAlignment w:val="baseline"/>
        <w:rPr>
          <w:rFonts w:ascii="Tahoma" w:hAnsi="Tahoma" w:cs="Tahoma"/>
          <w:sz w:val="25"/>
          <w:szCs w:val="25"/>
          <w:lang w:val="es-ES" w:eastAsia="es-ES"/>
        </w:rPr>
      </w:pPr>
      <w:r>
        <w:rPr>
          <w:rFonts w:ascii="Tahoma" w:hAnsi="Tahoma" w:cs="Tahoma"/>
          <w:sz w:val="25"/>
          <w:szCs w:val="25"/>
          <w:lang w:val="es-ES" w:eastAsia="es-ES"/>
        </w:rPr>
        <w:t>El Consejo podrá cancelar la concesión administrativamente, según lo señalado en el Artículo 40 de esa ley, por las siguientes causales:</w:t>
      </w:r>
    </w:p>
    <w:p w:rsidR="007E225E" w:rsidRDefault="00945FE9">
      <w:pPr>
        <w:kinsoku w:val="0"/>
        <w:overflowPunct w:val="0"/>
        <w:autoSpaceDE/>
        <w:autoSpaceDN/>
        <w:adjustRightInd/>
        <w:spacing w:before="293" w:line="193" w:lineRule="exact"/>
        <w:ind w:left="648" w:right="648" w:firstLine="288"/>
        <w:jc w:val="both"/>
        <w:textAlignment w:val="baseline"/>
        <w:rPr>
          <w:rFonts w:ascii="Verdana" w:hAnsi="Verdana" w:cs="Verdana"/>
          <w:b/>
          <w:bCs/>
          <w:i/>
          <w:iCs/>
          <w:sz w:val="16"/>
          <w:szCs w:val="16"/>
          <w:lang w:val="es-ES" w:eastAsia="es-ES"/>
        </w:rPr>
      </w:pPr>
      <w:r>
        <w:rPr>
          <w:rFonts w:ascii="Verdana" w:hAnsi="Verdana" w:cs="Verdana"/>
          <w:b/>
          <w:bCs/>
          <w:i/>
          <w:iCs/>
          <w:sz w:val="16"/>
          <w:szCs w:val="16"/>
          <w:lang w:val="es-ES" w:eastAsia="es-ES"/>
        </w:rPr>
        <w:t>" a) Incumplir las obligaciones y los deberes fijados en esta ley, su reglamen</w:t>
      </w:r>
      <w:r w:rsidR="00AE04A7">
        <w:rPr>
          <w:rFonts w:ascii="Verdana" w:hAnsi="Verdana" w:cs="Verdana"/>
          <w:b/>
          <w:bCs/>
          <w:i/>
          <w:iCs/>
          <w:sz w:val="16"/>
          <w:szCs w:val="16"/>
          <w:lang w:val="es-ES" w:eastAsia="es-ES"/>
        </w:rPr>
        <w:t>to</w:t>
      </w:r>
      <w:r>
        <w:rPr>
          <w:rFonts w:ascii="Verdana" w:hAnsi="Verdana" w:cs="Verdana"/>
          <w:b/>
          <w:bCs/>
          <w:i/>
          <w:iCs/>
          <w:sz w:val="16"/>
          <w:szCs w:val="16"/>
          <w:lang w:val="es-ES" w:eastAsia="es-ES"/>
        </w:rPr>
        <w:t>, el contrato o leyes y reglamentos conexos.</w:t>
      </w:r>
    </w:p>
    <w:p w:rsidR="007E225E" w:rsidRDefault="00945FE9">
      <w:pPr>
        <w:numPr>
          <w:ilvl w:val="0"/>
          <w:numId w:val="6"/>
        </w:numPr>
        <w:kinsoku w:val="0"/>
        <w:overflowPunct w:val="0"/>
        <w:autoSpaceDE/>
        <w:autoSpaceDN/>
        <w:adjustRightInd/>
        <w:spacing w:before="10" w:line="188" w:lineRule="exact"/>
        <w:ind w:right="648"/>
        <w:jc w:val="both"/>
        <w:textAlignment w:val="baseline"/>
        <w:rPr>
          <w:rFonts w:ascii="Tahoma" w:hAnsi="Tahoma" w:cs="Tahoma"/>
          <w:i/>
          <w:iCs/>
          <w:spacing w:val="9"/>
          <w:sz w:val="16"/>
          <w:szCs w:val="16"/>
          <w:lang w:val="es-ES" w:eastAsia="es-ES"/>
        </w:rPr>
      </w:pPr>
      <w:r>
        <w:rPr>
          <w:rFonts w:ascii="Tahoma" w:hAnsi="Tahoma" w:cs="Tahoma"/>
          <w:i/>
          <w:iCs/>
          <w:spacing w:val="9"/>
          <w:sz w:val="16"/>
          <w:szCs w:val="16"/>
          <w:lang w:val="es-ES" w:eastAsia="es-ES"/>
        </w:rPr>
        <w:t>Comprobar, en cualquier momento, la presentación de datos falsos o inexactos en la oferta.</w:t>
      </w:r>
    </w:p>
    <w:p w:rsidR="007E225E" w:rsidRDefault="00945FE9">
      <w:pPr>
        <w:numPr>
          <w:ilvl w:val="0"/>
          <w:numId w:val="6"/>
        </w:numPr>
        <w:kinsoku w:val="0"/>
        <w:overflowPunct w:val="0"/>
        <w:autoSpaceDE/>
        <w:autoSpaceDN/>
        <w:adjustRightInd/>
        <w:spacing w:before="14" w:line="193" w:lineRule="exact"/>
        <w:jc w:val="both"/>
        <w:textAlignment w:val="baseline"/>
        <w:rPr>
          <w:rFonts w:ascii="Tahoma" w:hAnsi="Tahoma" w:cs="Tahoma"/>
          <w:i/>
          <w:iCs/>
          <w:spacing w:val="9"/>
          <w:sz w:val="16"/>
          <w:szCs w:val="16"/>
          <w:lang w:val="es-ES" w:eastAsia="es-ES"/>
        </w:rPr>
      </w:pPr>
      <w:r>
        <w:rPr>
          <w:rFonts w:ascii="Tahoma" w:hAnsi="Tahoma" w:cs="Tahoma"/>
          <w:i/>
          <w:iCs/>
          <w:spacing w:val="9"/>
          <w:sz w:val="16"/>
          <w:szCs w:val="16"/>
          <w:lang w:val="es-ES" w:eastAsia="es-ES"/>
        </w:rPr>
        <w:t>Ceder la concesión a favor de un tercero, sin autorización del Consejo.</w:t>
      </w:r>
    </w:p>
    <w:p w:rsidR="007E225E" w:rsidRDefault="00945FE9">
      <w:pPr>
        <w:numPr>
          <w:ilvl w:val="0"/>
          <w:numId w:val="6"/>
        </w:numPr>
        <w:kinsoku w:val="0"/>
        <w:overflowPunct w:val="0"/>
        <w:autoSpaceDE/>
        <w:autoSpaceDN/>
        <w:adjustRightInd/>
        <w:spacing w:before="2" w:line="186" w:lineRule="exact"/>
        <w:ind w:right="648"/>
        <w:jc w:val="both"/>
        <w:textAlignment w:val="baseline"/>
        <w:rPr>
          <w:rFonts w:ascii="Tahoma" w:hAnsi="Tahoma" w:cs="Tahoma"/>
          <w:i/>
          <w:iCs/>
          <w:spacing w:val="9"/>
          <w:sz w:val="16"/>
          <w:szCs w:val="16"/>
          <w:lang w:val="es-ES" w:eastAsia="es-ES"/>
        </w:rPr>
      </w:pPr>
      <w:r>
        <w:rPr>
          <w:rFonts w:ascii="Tahoma" w:hAnsi="Tahoma" w:cs="Tahoma"/>
          <w:i/>
          <w:iCs/>
          <w:spacing w:val="9"/>
          <w:sz w:val="16"/>
          <w:szCs w:val="16"/>
          <w:lang w:val="es-ES" w:eastAsia="es-ES"/>
        </w:rPr>
        <w:t>Dejar de formalizar el contrato de concesión por treinta días, contados a partir de la adjudicación.</w:t>
      </w:r>
    </w:p>
    <w:p w:rsidR="007E225E" w:rsidRDefault="00945FE9">
      <w:pPr>
        <w:numPr>
          <w:ilvl w:val="0"/>
          <w:numId w:val="6"/>
        </w:numPr>
        <w:kinsoku w:val="0"/>
        <w:overflowPunct w:val="0"/>
        <w:autoSpaceDE/>
        <w:autoSpaceDN/>
        <w:adjustRightInd/>
        <w:spacing w:before="27" w:line="193" w:lineRule="exact"/>
        <w:ind w:right="648"/>
        <w:jc w:val="both"/>
        <w:textAlignment w:val="baseline"/>
        <w:rPr>
          <w:rFonts w:ascii="Tahoma" w:hAnsi="Tahoma" w:cs="Tahoma"/>
          <w:i/>
          <w:iCs/>
          <w:sz w:val="16"/>
          <w:szCs w:val="16"/>
          <w:lang w:val="es-ES" w:eastAsia="es-ES"/>
        </w:rPr>
      </w:pPr>
      <w:r>
        <w:rPr>
          <w:rFonts w:ascii="Tahoma" w:hAnsi="Tahoma" w:cs="Tahoma"/>
          <w:i/>
          <w:iCs/>
          <w:sz w:val="16"/>
          <w:szCs w:val="16"/>
          <w:lang w:val="es-ES" w:eastAsia="es-ES"/>
        </w:rPr>
        <w:t>Incurrir en las causales establecidas para la rescisión y resolución contractual dispuestas en la Ley de Contratación Administrativa y su reglamento.</w:t>
      </w:r>
    </w:p>
    <w:p w:rsidR="007E225E" w:rsidRDefault="00945FE9">
      <w:pPr>
        <w:numPr>
          <w:ilvl w:val="0"/>
          <w:numId w:val="6"/>
        </w:numPr>
        <w:kinsoku w:val="0"/>
        <w:overflowPunct w:val="0"/>
        <w:autoSpaceDE/>
        <w:autoSpaceDN/>
        <w:adjustRightInd/>
        <w:spacing w:line="173" w:lineRule="exact"/>
        <w:jc w:val="both"/>
        <w:textAlignment w:val="baseline"/>
        <w:rPr>
          <w:rFonts w:ascii="Tahoma" w:hAnsi="Tahoma" w:cs="Tahoma"/>
          <w:i/>
          <w:iCs/>
          <w:spacing w:val="7"/>
          <w:sz w:val="16"/>
          <w:szCs w:val="16"/>
          <w:lang w:val="es-ES" w:eastAsia="es-ES"/>
        </w:rPr>
      </w:pPr>
      <w:r>
        <w:rPr>
          <w:rFonts w:ascii="Tahoma" w:hAnsi="Tahoma" w:cs="Tahoma"/>
          <w:i/>
          <w:iCs/>
          <w:spacing w:val="7"/>
          <w:sz w:val="16"/>
          <w:szCs w:val="16"/>
          <w:lang w:val="es-ES" w:eastAsia="es-ES"/>
        </w:rPr>
        <w:t>Cumplir el plazo.</w:t>
      </w:r>
    </w:p>
    <w:p w:rsidR="007E225E" w:rsidRDefault="00945FE9">
      <w:pPr>
        <w:numPr>
          <w:ilvl w:val="0"/>
          <w:numId w:val="6"/>
        </w:numPr>
        <w:kinsoku w:val="0"/>
        <w:overflowPunct w:val="0"/>
        <w:autoSpaceDE/>
        <w:autoSpaceDN/>
        <w:adjustRightInd/>
        <w:spacing w:before="17" w:line="186" w:lineRule="exact"/>
        <w:ind w:right="648"/>
        <w:jc w:val="both"/>
        <w:textAlignment w:val="baseline"/>
        <w:rPr>
          <w:rFonts w:ascii="Tahoma" w:hAnsi="Tahoma" w:cs="Tahoma"/>
          <w:i/>
          <w:iCs/>
          <w:sz w:val="16"/>
          <w:szCs w:val="16"/>
          <w:lang w:val="es-ES" w:eastAsia="es-ES"/>
        </w:rPr>
      </w:pPr>
      <w:r>
        <w:rPr>
          <w:rFonts w:ascii="Tahoma" w:hAnsi="Tahoma" w:cs="Tahoma"/>
          <w:i/>
          <w:iCs/>
          <w:sz w:val="16"/>
          <w:szCs w:val="16"/>
          <w:lang w:val="es-ES" w:eastAsia="es-ES"/>
        </w:rPr>
        <w:t>Por remate judicial, declarado en sentencia firme, del vehículo objeto de la concesión." (el resaltado es nuestro)</w:t>
      </w:r>
    </w:p>
    <w:p w:rsidR="007E225E" w:rsidRDefault="00945FE9">
      <w:pPr>
        <w:kinsoku w:val="0"/>
        <w:overflowPunct w:val="0"/>
        <w:autoSpaceDE/>
        <w:autoSpaceDN/>
        <w:adjustRightInd/>
        <w:spacing w:before="272" w:line="290" w:lineRule="exact"/>
        <w:ind w:left="72"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En otro orden de ideas, el recurrente, no alega vicio alguno de los elementos del acto que puedan sustentar la incidencia de nulidad que presenta y por lo tanto no queda más que declarar sin lugar las acciones recursivas.</w:t>
      </w:r>
    </w:p>
    <w:p w:rsidR="007E225E" w:rsidRDefault="00945FE9">
      <w:pPr>
        <w:kinsoku w:val="0"/>
        <w:overflowPunct w:val="0"/>
        <w:autoSpaceDE/>
        <w:autoSpaceDN/>
        <w:adjustRightInd/>
        <w:spacing w:before="304" w:line="292" w:lineRule="exact"/>
        <w:ind w:left="72" w:right="144"/>
        <w:jc w:val="both"/>
        <w:textAlignment w:val="baseline"/>
        <w:rPr>
          <w:rFonts w:ascii="Tahoma" w:hAnsi="Tahoma" w:cs="Tahoma"/>
          <w:spacing w:val="10"/>
          <w:sz w:val="25"/>
          <w:szCs w:val="25"/>
          <w:lang w:val="es-ES" w:eastAsia="es-ES"/>
        </w:rPr>
      </w:pPr>
      <w:r>
        <w:rPr>
          <w:rFonts w:ascii="Tahoma" w:hAnsi="Tahoma" w:cs="Tahoma"/>
          <w:spacing w:val="10"/>
          <w:sz w:val="25"/>
          <w:szCs w:val="25"/>
          <w:lang w:val="es-ES" w:eastAsia="es-ES"/>
        </w:rPr>
        <w:t>Por lo anterior es claro el incumplimiento por parte del concesionario y dado que el acto ha sido adoptado dentro del marco de Legalidad, ha sido motivado y no existe vicio alguno que comporte su nulidad, debe declararse sin lugar el recurso bajo análisis.</w:t>
      </w:r>
    </w:p>
    <w:p w:rsidR="007E225E" w:rsidRDefault="00945FE9">
      <w:pPr>
        <w:kinsoku w:val="0"/>
        <w:overflowPunct w:val="0"/>
        <w:autoSpaceDE/>
        <w:autoSpaceDN/>
        <w:adjustRightInd/>
        <w:spacing w:before="310" w:line="271" w:lineRule="exact"/>
        <w:ind w:left="72"/>
        <w:jc w:val="center"/>
        <w:textAlignment w:val="baseline"/>
        <w:rPr>
          <w:rFonts w:ascii="Tahoma" w:hAnsi="Tahoma" w:cs="Tahoma"/>
          <w:b/>
          <w:bCs/>
          <w:spacing w:val="7"/>
          <w:sz w:val="25"/>
          <w:szCs w:val="25"/>
          <w:lang w:val="es-ES" w:eastAsia="es-ES"/>
        </w:rPr>
      </w:pPr>
      <w:r>
        <w:rPr>
          <w:rFonts w:ascii="Tahoma" w:hAnsi="Tahoma" w:cs="Tahoma"/>
          <w:b/>
          <w:bCs/>
          <w:spacing w:val="7"/>
          <w:sz w:val="25"/>
          <w:szCs w:val="25"/>
          <w:lang w:val="es-ES" w:eastAsia="es-ES"/>
        </w:rPr>
        <w:t>POR TANTO</w:t>
      </w:r>
    </w:p>
    <w:p w:rsidR="007E225E" w:rsidRDefault="00945FE9">
      <w:pPr>
        <w:numPr>
          <w:ilvl w:val="0"/>
          <w:numId w:val="7"/>
        </w:numPr>
        <w:tabs>
          <w:tab w:val="right" w:pos="8928"/>
        </w:tabs>
        <w:kinsoku w:val="0"/>
        <w:overflowPunct w:val="0"/>
        <w:autoSpaceDE/>
        <w:autoSpaceDN/>
        <w:adjustRightInd/>
        <w:spacing w:before="9" w:line="288" w:lineRule="exact"/>
        <w:ind w:right="144"/>
        <w:jc w:val="both"/>
        <w:textAlignment w:val="baseline"/>
        <w:rPr>
          <w:rFonts w:ascii="Tahoma" w:hAnsi="Tahoma" w:cs="Tahoma"/>
          <w:sz w:val="25"/>
          <w:szCs w:val="25"/>
          <w:lang w:val="es-ES" w:eastAsia="es-ES"/>
        </w:rPr>
      </w:pPr>
      <w:r>
        <w:rPr>
          <w:rFonts w:ascii="Tahoma" w:hAnsi="Tahoma" w:cs="Tahoma"/>
          <w:sz w:val="25"/>
          <w:szCs w:val="25"/>
          <w:lang w:val="es-ES" w:eastAsia="es-ES"/>
        </w:rPr>
        <w:t xml:space="preserve">Se declara sin lugar el </w:t>
      </w:r>
      <w:r>
        <w:rPr>
          <w:rFonts w:ascii="Tahoma" w:hAnsi="Tahoma" w:cs="Tahoma"/>
          <w:b/>
          <w:bCs/>
          <w:sz w:val="25"/>
          <w:szCs w:val="25"/>
          <w:lang w:val="es-ES" w:eastAsia="es-ES"/>
        </w:rPr>
        <w:t>RECURSO DE APELACIÓN Y NULIDAD</w:t>
      </w:r>
      <w:r>
        <w:rPr>
          <w:rFonts w:ascii="Tahoma" w:hAnsi="Tahoma" w:cs="Tahoma"/>
          <w:b/>
          <w:bCs/>
          <w:sz w:val="25"/>
          <w:szCs w:val="25"/>
          <w:lang w:val="es-ES" w:eastAsia="es-ES"/>
        </w:rPr>
        <w:br/>
        <w:t xml:space="preserve">CONCOMITANTE, </w:t>
      </w:r>
      <w:r>
        <w:rPr>
          <w:rFonts w:ascii="Tahoma" w:hAnsi="Tahoma" w:cs="Tahoma"/>
          <w:sz w:val="25"/>
          <w:szCs w:val="25"/>
          <w:lang w:val="es-ES" w:eastAsia="es-ES"/>
        </w:rPr>
        <w:t xml:space="preserve">interpuesto por </w:t>
      </w:r>
      <w:r>
        <w:rPr>
          <w:rFonts w:ascii="Tahoma" w:hAnsi="Tahoma" w:cs="Tahoma"/>
          <w:b/>
          <w:bCs/>
          <w:sz w:val="25"/>
          <w:szCs w:val="25"/>
          <w:lang w:val="es-ES" w:eastAsia="es-ES"/>
        </w:rPr>
        <w:t>M</w:t>
      </w:r>
      <w:r w:rsidR="00AE04A7">
        <w:rPr>
          <w:rFonts w:ascii="Tahoma" w:hAnsi="Tahoma" w:cs="Tahoma"/>
          <w:b/>
          <w:bCs/>
          <w:sz w:val="25"/>
          <w:szCs w:val="25"/>
          <w:lang w:val="es-ES" w:eastAsia="es-ES"/>
        </w:rPr>
        <w:t>.R.M.</w:t>
      </w:r>
      <w:r>
        <w:rPr>
          <w:rFonts w:ascii="Tahoma" w:hAnsi="Tahoma" w:cs="Tahoma"/>
          <w:b/>
          <w:bCs/>
          <w:sz w:val="25"/>
          <w:szCs w:val="25"/>
          <w:lang w:val="es-ES" w:eastAsia="es-ES"/>
        </w:rPr>
        <w:t xml:space="preserve">, cédula de identidad número </w:t>
      </w:r>
      <w:r w:rsidR="00AE04A7">
        <w:rPr>
          <w:rFonts w:ascii="Tahoma" w:hAnsi="Tahoma" w:cs="Tahoma"/>
          <w:b/>
          <w:bCs/>
          <w:sz w:val="25"/>
          <w:szCs w:val="25"/>
          <w:lang w:val="es-ES" w:eastAsia="es-ES"/>
        </w:rPr>
        <w:t>…</w:t>
      </w:r>
      <w:r>
        <w:rPr>
          <w:rFonts w:ascii="Tahoma" w:hAnsi="Tahoma" w:cs="Tahoma"/>
          <w:b/>
          <w:bCs/>
          <w:sz w:val="25"/>
          <w:szCs w:val="25"/>
          <w:lang w:val="es-ES" w:eastAsia="es-ES"/>
        </w:rPr>
        <w:t xml:space="preserve">, </w:t>
      </w:r>
      <w:r>
        <w:rPr>
          <w:rFonts w:ascii="Tahoma" w:hAnsi="Tahoma" w:cs="Tahoma"/>
          <w:sz w:val="25"/>
          <w:szCs w:val="25"/>
          <w:lang w:val="es-ES" w:eastAsia="es-ES"/>
        </w:rPr>
        <w:t xml:space="preserve">contra el </w:t>
      </w:r>
      <w:r>
        <w:rPr>
          <w:rFonts w:ascii="Tahoma" w:hAnsi="Tahoma" w:cs="Tahoma"/>
          <w:b/>
          <w:bCs/>
          <w:sz w:val="25"/>
          <w:szCs w:val="25"/>
          <w:lang w:val="es-ES" w:eastAsia="es-ES"/>
        </w:rPr>
        <w:t xml:space="preserve">artículo 7.8.5 de la Sesión Ordinaria 13-2017 de 22 de marzo de 2017, </w:t>
      </w:r>
      <w:r>
        <w:rPr>
          <w:rFonts w:ascii="Tahoma" w:hAnsi="Tahoma" w:cs="Tahoma"/>
          <w:sz w:val="25"/>
          <w:szCs w:val="25"/>
          <w:lang w:val="es-ES" w:eastAsia="es-ES"/>
        </w:rPr>
        <w:t>dictado por la Junta Directiva del Consejo de Transporte Público.</w:t>
      </w:r>
    </w:p>
    <w:p w:rsidR="007E225E" w:rsidRDefault="00945FE9">
      <w:pPr>
        <w:numPr>
          <w:ilvl w:val="0"/>
          <w:numId w:val="8"/>
        </w:numPr>
        <w:kinsoku w:val="0"/>
        <w:overflowPunct w:val="0"/>
        <w:autoSpaceDE/>
        <w:autoSpaceDN/>
        <w:adjustRightInd/>
        <w:spacing w:before="271" w:line="313" w:lineRule="exact"/>
        <w:ind w:right="144"/>
        <w:jc w:val="both"/>
        <w:textAlignment w:val="baseline"/>
        <w:rPr>
          <w:rFonts w:ascii="Tahoma" w:hAnsi="Tahoma" w:cs="Tahoma"/>
          <w:b/>
          <w:bCs/>
          <w:sz w:val="25"/>
          <w:szCs w:val="25"/>
          <w:lang w:val="es-ES" w:eastAsia="es-ES"/>
        </w:rPr>
      </w:pPr>
      <w:r>
        <w:rPr>
          <w:rFonts w:ascii="Tahoma" w:hAnsi="Tahoma" w:cs="Tahoma"/>
          <w:sz w:val="25"/>
          <w:szCs w:val="25"/>
          <w:lang w:val="es-ES" w:eastAsia="es-ES"/>
        </w:rPr>
        <w:t xml:space="preserve">De conformidad con el artículo 22, inciso c), de la citada Ley 7969, la presente resolución no tiene ulterior recurso por lo que, </w:t>
      </w:r>
      <w:r>
        <w:rPr>
          <w:rFonts w:ascii="Tahoma" w:hAnsi="Tahoma" w:cs="Tahoma"/>
          <w:b/>
          <w:bCs/>
          <w:sz w:val="25"/>
          <w:szCs w:val="25"/>
          <w:lang w:val="es-ES" w:eastAsia="es-ES"/>
        </w:rPr>
        <w:t xml:space="preserve">se </w:t>
      </w:r>
      <w:r>
        <w:rPr>
          <w:rFonts w:ascii="Verdana" w:hAnsi="Verdana" w:cs="Verdana"/>
          <w:i/>
          <w:iCs/>
          <w:sz w:val="24"/>
          <w:szCs w:val="24"/>
          <w:lang w:val="es-ES" w:eastAsia="es-ES"/>
        </w:rPr>
        <w:t xml:space="preserve">tiene por agotada la vía administrativa. </w:t>
      </w:r>
      <w:r>
        <w:rPr>
          <w:rFonts w:ascii="Tahoma" w:hAnsi="Tahoma" w:cs="Tahoma"/>
          <w:b/>
          <w:bCs/>
          <w:sz w:val="25"/>
          <w:szCs w:val="25"/>
          <w:lang w:val="es-ES" w:eastAsia="es-ES"/>
        </w:rPr>
        <w:t xml:space="preserve">NOTIFIQUESE. </w:t>
      </w:r>
      <w:r w:rsidR="00AE04A7">
        <w:rPr>
          <w:rFonts w:ascii="Tahoma" w:hAnsi="Tahoma" w:cs="Tahoma"/>
          <w:b/>
          <w:bCs/>
          <w:sz w:val="25"/>
          <w:szCs w:val="25"/>
          <w:lang w:val="es-ES" w:eastAsia="es-ES"/>
        </w:rPr>
        <w:t>–</w:t>
      </w:r>
    </w:p>
    <w:p w:rsidR="00AE04A7" w:rsidRDefault="00AE04A7" w:rsidP="00AE04A7">
      <w:pPr>
        <w:kinsoku w:val="0"/>
        <w:overflowPunct w:val="0"/>
        <w:autoSpaceDE/>
        <w:autoSpaceDN/>
        <w:adjustRightInd/>
        <w:spacing w:after="374" w:line="320" w:lineRule="exact"/>
        <w:ind w:left="144" w:right="72"/>
        <w:textAlignment w:val="baseline"/>
        <w:rPr>
          <w:i/>
          <w:iCs/>
          <w:spacing w:val="5"/>
          <w:sz w:val="26"/>
          <w:szCs w:val="26"/>
        </w:rPr>
      </w:pPr>
    </w:p>
    <w:p w:rsidR="00AE04A7" w:rsidRPr="00DE692E" w:rsidRDefault="00AE04A7" w:rsidP="00AE04A7">
      <w:pPr>
        <w:kinsoku w:val="0"/>
        <w:overflowPunct w:val="0"/>
        <w:autoSpaceDE/>
        <w:autoSpaceDN/>
        <w:adjustRightInd/>
        <w:spacing w:after="374" w:line="320" w:lineRule="exact"/>
        <w:ind w:left="144" w:right="72"/>
        <w:jc w:val="center"/>
        <w:textAlignment w:val="baseline"/>
        <w:rPr>
          <w:b/>
          <w:bCs/>
          <w:sz w:val="24"/>
          <w:szCs w:val="24"/>
          <w:lang w:val="es-ES" w:eastAsia="es-ES"/>
        </w:rPr>
      </w:pPr>
      <w:proofErr w:type="spellStart"/>
      <w:r w:rsidRPr="00DE692E">
        <w:rPr>
          <w:i/>
          <w:iCs/>
          <w:spacing w:val="5"/>
          <w:sz w:val="26"/>
          <w:szCs w:val="26"/>
        </w:rPr>
        <w:t>Lic</w:t>
      </w:r>
      <w:proofErr w:type="spellEnd"/>
      <w:r w:rsidRPr="00DE692E">
        <w:rPr>
          <w:i/>
          <w:iCs/>
          <w:spacing w:val="5"/>
          <w:sz w:val="26"/>
          <w:szCs w:val="26"/>
        </w:rPr>
        <w:t>. Carlos Miguel Portuguez Méndez</w:t>
      </w:r>
    </w:p>
    <w:p w:rsidR="00AE04A7" w:rsidRDefault="00AE04A7" w:rsidP="00AE04A7">
      <w:pPr>
        <w:kinsoku w:val="0"/>
        <w:overflowPunct w:val="0"/>
        <w:autoSpaceDE/>
        <w:autoSpaceDN/>
        <w:adjustRightInd/>
        <w:spacing w:after="301" w:line="288" w:lineRule="exact"/>
        <w:ind w:left="144"/>
        <w:jc w:val="center"/>
        <w:textAlignment w:val="baseline"/>
        <w:rPr>
          <w:b/>
          <w:i/>
          <w:iCs/>
          <w:spacing w:val="5"/>
          <w:sz w:val="26"/>
          <w:szCs w:val="26"/>
          <w:lang w:val="es-CR"/>
        </w:rPr>
      </w:pPr>
      <w:r w:rsidRPr="00DE692E">
        <w:rPr>
          <w:b/>
          <w:i/>
          <w:iCs/>
          <w:spacing w:val="5"/>
          <w:sz w:val="26"/>
          <w:szCs w:val="26"/>
          <w:lang w:val="es-CR"/>
        </w:rPr>
        <w:t>Presidente</w:t>
      </w:r>
    </w:p>
    <w:p w:rsidR="00AE04A7" w:rsidRDefault="00AE04A7" w:rsidP="00AE04A7">
      <w:pPr>
        <w:kinsoku w:val="0"/>
        <w:overflowPunct w:val="0"/>
        <w:autoSpaceDE/>
        <w:autoSpaceDN/>
        <w:adjustRightInd/>
        <w:spacing w:after="301" w:line="288" w:lineRule="exact"/>
        <w:ind w:left="144"/>
        <w:jc w:val="center"/>
        <w:textAlignment w:val="baseline"/>
        <w:rPr>
          <w:b/>
          <w:i/>
          <w:iCs/>
          <w:spacing w:val="5"/>
          <w:sz w:val="26"/>
          <w:szCs w:val="26"/>
          <w:lang w:val="es-CR"/>
        </w:rPr>
      </w:pPr>
      <w:proofErr w:type="spellStart"/>
      <w:r w:rsidRPr="00DE692E">
        <w:rPr>
          <w:i/>
          <w:iCs/>
          <w:spacing w:val="5"/>
          <w:sz w:val="26"/>
          <w:szCs w:val="26"/>
        </w:rPr>
        <w:t>Licda</w:t>
      </w:r>
      <w:proofErr w:type="spellEnd"/>
      <w:r w:rsidRPr="00DE692E">
        <w:rPr>
          <w:i/>
          <w:iCs/>
          <w:spacing w:val="5"/>
          <w:sz w:val="26"/>
          <w:szCs w:val="26"/>
        </w:rPr>
        <w:t xml:space="preserve">. Marta Luz Pérez </w:t>
      </w:r>
      <w:proofErr w:type="spellStart"/>
      <w:r w:rsidRPr="00DE692E">
        <w:rPr>
          <w:i/>
          <w:iCs/>
          <w:spacing w:val="5"/>
          <w:sz w:val="26"/>
          <w:szCs w:val="26"/>
        </w:rPr>
        <w:t>Peláez</w:t>
      </w:r>
      <w:proofErr w:type="spellEnd"/>
      <w:r w:rsidRPr="00DE692E">
        <w:rPr>
          <w:i/>
          <w:iCs/>
          <w:spacing w:val="5"/>
          <w:sz w:val="26"/>
          <w:szCs w:val="26"/>
        </w:rPr>
        <w:tab/>
      </w:r>
      <w:r w:rsidRPr="00DE692E">
        <w:rPr>
          <w:i/>
          <w:iCs/>
          <w:spacing w:val="5"/>
          <w:sz w:val="26"/>
          <w:szCs w:val="26"/>
        </w:rPr>
        <w:tab/>
      </w:r>
      <w:proofErr w:type="spellStart"/>
      <w:r w:rsidRPr="00DE692E">
        <w:rPr>
          <w:i/>
          <w:iCs/>
          <w:spacing w:val="5"/>
          <w:sz w:val="26"/>
          <w:szCs w:val="26"/>
        </w:rPr>
        <w:t>Lic</w:t>
      </w:r>
      <w:proofErr w:type="spellEnd"/>
      <w:r w:rsidRPr="00DE692E">
        <w:rPr>
          <w:i/>
          <w:iCs/>
          <w:spacing w:val="5"/>
          <w:sz w:val="26"/>
          <w:szCs w:val="26"/>
        </w:rPr>
        <w:t>. Mario Quesada Aguirre</w:t>
      </w:r>
      <w:r w:rsidRPr="00DE692E">
        <w:rPr>
          <w:i/>
          <w:iCs/>
          <w:spacing w:val="5"/>
          <w:sz w:val="26"/>
          <w:szCs w:val="26"/>
        </w:rPr>
        <w:tab/>
        <w:t xml:space="preserve">                </w:t>
      </w:r>
      <w:r w:rsidRPr="00DE692E">
        <w:rPr>
          <w:b/>
          <w:i/>
          <w:iCs/>
          <w:spacing w:val="5"/>
          <w:sz w:val="26"/>
          <w:szCs w:val="26"/>
        </w:rPr>
        <w:t>JUEZA</w:t>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r>
      <w:r w:rsidRPr="00DE692E">
        <w:rPr>
          <w:b/>
          <w:i/>
          <w:iCs/>
          <w:spacing w:val="5"/>
          <w:sz w:val="26"/>
          <w:szCs w:val="26"/>
        </w:rPr>
        <w:tab/>
        <w:t xml:space="preserve">   JUEZ</w:t>
      </w:r>
    </w:p>
    <w:sectPr w:rsidR="00AE04A7" w:rsidSect="00AE04A7">
      <w:pgSz w:w="12298" w:h="15782"/>
      <w:pgMar w:top="1420" w:right="1545" w:bottom="709" w:left="16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CEE" w:rsidRDefault="00C75CEE" w:rsidP="00AE04A7">
      <w:r>
        <w:separator/>
      </w:r>
    </w:p>
  </w:endnote>
  <w:endnote w:type="continuationSeparator" w:id="0">
    <w:p w:rsidR="00C75CEE" w:rsidRDefault="00C75CEE" w:rsidP="00AE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CEE" w:rsidRDefault="00C75CEE" w:rsidP="00AE04A7">
      <w:r>
        <w:separator/>
      </w:r>
    </w:p>
  </w:footnote>
  <w:footnote w:type="continuationSeparator" w:id="0">
    <w:p w:rsidR="00C75CEE" w:rsidRDefault="00C75CEE" w:rsidP="00AE0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F594"/>
    <w:multiLevelType w:val="singleLevel"/>
    <w:tmpl w:val="E8047754"/>
    <w:lvl w:ilvl="0">
      <w:start w:val="1"/>
      <w:numFmt w:val="upperRoman"/>
      <w:lvlText w:val="%1.-"/>
      <w:lvlJc w:val="left"/>
      <w:pPr>
        <w:tabs>
          <w:tab w:val="num" w:pos="936"/>
        </w:tabs>
        <w:ind w:left="144"/>
      </w:pPr>
      <w:rPr>
        <w:rFonts w:ascii="Tahoma" w:hAnsi="Tahoma" w:cs="Tahoma"/>
        <w:b/>
        <w:snapToGrid/>
        <w:sz w:val="25"/>
        <w:szCs w:val="25"/>
      </w:rPr>
    </w:lvl>
  </w:abstractNum>
  <w:abstractNum w:abstractNumId="1" w15:restartNumberingAfterBreak="0">
    <w:nsid w:val="0414029D"/>
    <w:multiLevelType w:val="singleLevel"/>
    <w:tmpl w:val="3134E556"/>
    <w:lvl w:ilvl="0">
      <w:start w:val="3"/>
      <w:numFmt w:val="upperLetter"/>
      <w:lvlText w:val="%1).-"/>
      <w:lvlJc w:val="left"/>
      <w:pPr>
        <w:tabs>
          <w:tab w:val="num" w:pos="720"/>
        </w:tabs>
        <w:ind w:left="144"/>
      </w:pPr>
      <w:rPr>
        <w:rFonts w:ascii="Tahoma" w:hAnsi="Tahoma" w:cs="Tahoma"/>
        <w:b/>
        <w:snapToGrid/>
        <w:spacing w:val="13"/>
        <w:sz w:val="24"/>
        <w:szCs w:val="24"/>
      </w:rPr>
    </w:lvl>
  </w:abstractNum>
  <w:abstractNum w:abstractNumId="2" w15:restartNumberingAfterBreak="0">
    <w:nsid w:val="0439613D"/>
    <w:multiLevelType w:val="singleLevel"/>
    <w:tmpl w:val="552D3191"/>
    <w:lvl w:ilvl="0">
      <w:start w:val="4"/>
      <w:numFmt w:val="decimal"/>
      <w:lvlText w:val="%1.-"/>
      <w:lvlJc w:val="left"/>
      <w:pPr>
        <w:tabs>
          <w:tab w:val="num" w:pos="504"/>
        </w:tabs>
        <w:ind w:left="144"/>
      </w:pPr>
      <w:rPr>
        <w:rFonts w:ascii="Tahoma" w:hAnsi="Tahoma" w:cs="Tahoma"/>
        <w:b/>
        <w:bCs/>
        <w:snapToGrid/>
        <w:spacing w:val="17"/>
        <w:sz w:val="24"/>
        <w:szCs w:val="24"/>
      </w:rPr>
    </w:lvl>
  </w:abstractNum>
  <w:abstractNum w:abstractNumId="3" w15:restartNumberingAfterBreak="0">
    <w:nsid w:val="04CED71D"/>
    <w:multiLevelType w:val="singleLevel"/>
    <w:tmpl w:val="6E0E50CB"/>
    <w:lvl w:ilvl="0">
      <w:start w:val="2"/>
      <w:numFmt w:val="lowerLetter"/>
      <w:lvlText w:val="%1)"/>
      <w:lvlJc w:val="left"/>
      <w:pPr>
        <w:tabs>
          <w:tab w:val="num" w:pos="1152"/>
        </w:tabs>
        <w:ind w:left="648" w:firstLine="288"/>
      </w:pPr>
      <w:rPr>
        <w:rFonts w:ascii="Tahoma" w:hAnsi="Tahoma" w:cs="Tahoma"/>
        <w:i/>
        <w:iCs/>
        <w:snapToGrid/>
        <w:spacing w:val="9"/>
        <w:sz w:val="16"/>
        <w:szCs w:val="16"/>
      </w:rPr>
    </w:lvl>
  </w:abstractNum>
  <w:abstractNum w:abstractNumId="4" w15:restartNumberingAfterBreak="0">
    <w:nsid w:val="05924BF4"/>
    <w:multiLevelType w:val="singleLevel"/>
    <w:tmpl w:val="527733C9"/>
    <w:lvl w:ilvl="0">
      <w:start w:val="1"/>
      <w:numFmt w:val="decimal"/>
      <w:lvlText w:val="%1.-"/>
      <w:lvlJc w:val="left"/>
      <w:pPr>
        <w:tabs>
          <w:tab w:val="num" w:pos="504"/>
        </w:tabs>
        <w:ind w:left="144"/>
      </w:pPr>
      <w:rPr>
        <w:rFonts w:ascii="Verdana" w:hAnsi="Verdana" w:cs="Verdana"/>
        <w:b/>
        <w:bCs/>
        <w:snapToGrid/>
        <w:sz w:val="21"/>
        <w:szCs w:val="21"/>
      </w:rPr>
    </w:lvl>
  </w:abstractNum>
  <w:num w:numId="1">
    <w:abstractNumId w:val="4"/>
  </w:num>
  <w:num w:numId="2">
    <w:abstractNumId w:val="4"/>
    <w:lvlOverride w:ilvl="0">
      <w:lvl w:ilvl="0">
        <w:numFmt w:val="decimal"/>
        <w:lvlText w:val="%1.-"/>
        <w:lvlJc w:val="left"/>
        <w:pPr>
          <w:tabs>
            <w:tab w:val="num" w:pos="648"/>
          </w:tabs>
          <w:ind w:left="144"/>
        </w:pPr>
        <w:rPr>
          <w:rFonts w:ascii="Verdana" w:hAnsi="Verdana" w:cs="Verdana"/>
          <w:b/>
          <w:bCs/>
          <w:snapToGrid/>
          <w:sz w:val="21"/>
          <w:szCs w:val="21"/>
        </w:rPr>
      </w:lvl>
    </w:lvlOverride>
  </w:num>
  <w:num w:numId="3">
    <w:abstractNumId w:val="1"/>
  </w:num>
  <w:num w:numId="4">
    <w:abstractNumId w:val="1"/>
    <w:lvlOverride w:ilvl="0">
      <w:lvl w:ilvl="0">
        <w:numFmt w:val="upperLetter"/>
        <w:lvlText w:val="%1).-"/>
        <w:lvlJc w:val="left"/>
        <w:pPr>
          <w:tabs>
            <w:tab w:val="num" w:pos="792"/>
          </w:tabs>
          <w:ind w:left="144"/>
        </w:pPr>
        <w:rPr>
          <w:rFonts w:ascii="Tahoma" w:hAnsi="Tahoma" w:cs="Tahoma"/>
          <w:b/>
          <w:snapToGrid/>
          <w:spacing w:val="13"/>
          <w:sz w:val="24"/>
          <w:szCs w:val="24"/>
        </w:rPr>
      </w:lvl>
    </w:lvlOverride>
  </w:num>
  <w:num w:numId="5">
    <w:abstractNumId w:val="2"/>
  </w:num>
  <w:num w:numId="6">
    <w:abstractNumId w:val="3"/>
  </w:num>
  <w:num w:numId="7">
    <w:abstractNumId w:val="0"/>
  </w:num>
  <w:num w:numId="8">
    <w:abstractNumId w:val="0"/>
    <w:lvlOverride w:ilvl="0">
      <w:lvl w:ilvl="0">
        <w:numFmt w:val="upperRoman"/>
        <w:lvlText w:val="%1.-"/>
        <w:lvlJc w:val="left"/>
        <w:pPr>
          <w:tabs>
            <w:tab w:val="num" w:pos="648"/>
          </w:tabs>
          <w:ind w:left="144"/>
        </w:pPr>
        <w:rPr>
          <w:rFonts w:ascii="Tahoma" w:hAnsi="Tahoma" w:cs="Tahoma"/>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A7"/>
    <w:rsid w:val="003369F7"/>
    <w:rsid w:val="007E225E"/>
    <w:rsid w:val="00945FE9"/>
    <w:rsid w:val="00AE04A7"/>
    <w:rsid w:val="00C75CEE"/>
    <w:rsid w:val="00D831D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E6BD2C-6353-448F-9E3E-FC4F0A34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4A7"/>
    <w:pPr>
      <w:tabs>
        <w:tab w:val="center" w:pos="4419"/>
        <w:tab w:val="right" w:pos="8838"/>
      </w:tabs>
    </w:pPr>
  </w:style>
  <w:style w:type="character" w:customStyle="1" w:styleId="EncabezadoCar">
    <w:name w:val="Encabezado Car"/>
    <w:basedOn w:val="Fuentedeprrafopredeter"/>
    <w:link w:val="Encabezado"/>
    <w:uiPriority w:val="99"/>
    <w:rsid w:val="00AE04A7"/>
    <w:rPr>
      <w:rFonts w:ascii="Times New Roman" w:hAnsi="Times New Roman" w:cs="Times New Roman"/>
      <w:sz w:val="20"/>
      <w:szCs w:val="20"/>
      <w:lang w:val="en-US"/>
    </w:rPr>
  </w:style>
  <w:style w:type="paragraph" w:styleId="Piedepgina">
    <w:name w:val="footer"/>
    <w:basedOn w:val="Normal"/>
    <w:link w:val="PiedepginaCar"/>
    <w:uiPriority w:val="99"/>
    <w:unhideWhenUsed/>
    <w:rsid w:val="00AE04A7"/>
    <w:pPr>
      <w:tabs>
        <w:tab w:val="center" w:pos="4419"/>
        <w:tab w:val="right" w:pos="8838"/>
      </w:tabs>
    </w:pPr>
  </w:style>
  <w:style w:type="character" w:customStyle="1" w:styleId="PiedepginaCar">
    <w:name w:val="Pie de página Car"/>
    <w:basedOn w:val="Fuentedeprrafopredeter"/>
    <w:link w:val="Piedepgina"/>
    <w:uiPriority w:val="99"/>
    <w:rsid w:val="00AE04A7"/>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4525</Words>
  <Characters>24892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Gerardo Vargas Arguello</cp:lastModifiedBy>
  <cp:revision>2</cp:revision>
  <dcterms:created xsi:type="dcterms:W3CDTF">2019-04-25T16:56:00Z</dcterms:created>
  <dcterms:modified xsi:type="dcterms:W3CDTF">2019-04-25T16:56:00Z</dcterms:modified>
</cp:coreProperties>
</file>